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AD" w:rsidRPr="00A00DAB" w:rsidRDefault="00293DAD" w:rsidP="00293DAD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ATA DE REGISTRO DE PREÇOS Nº </w:t>
      </w:r>
      <w:r>
        <w:rPr>
          <w:rFonts w:ascii="Arial" w:hAnsi="Arial" w:cs="Arial"/>
          <w:i w:val="0"/>
          <w:sz w:val="22"/>
          <w:szCs w:val="22"/>
        </w:rPr>
        <w:t>18</w:t>
      </w:r>
      <w:r w:rsidRPr="00A00DAB">
        <w:rPr>
          <w:rFonts w:ascii="Arial" w:hAnsi="Arial" w:cs="Arial"/>
          <w:i w:val="0"/>
          <w:sz w:val="22"/>
          <w:szCs w:val="22"/>
        </w:rPr>
        <w:t>/</w:t>
      </w:r>
      <w:r>
        <w:rPr>
          <w:rFonts w:ascii="Arial" w:hAnsi="Arial" w:cs="Arial"/>
          <w:i w:val="0"/>
          <w:sz w:val="22"/>
          <w:szCs w:val="22"/>
        </w:rPr>
        <w:t>2022</w:t>
      </w:r>
    </w:p>
    <w:p w:rsidR="00293DAD" w:rsidRPr="00A00DAB" w:rsidRDefault="00293DAD" w:rsidP="00293DAD">
      <w:pPr>
        <w:rPr>
          <w:sz w:val="22"/>
          <w:szCs w:val="22"/>
        </w:rPr>
      </w:pPr>
    </w:p>
    <w:p w:rsidR="00293DAD" w:rsidRDefault="00293DAD" w:rsidP="00293DA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PREGÃO PRESENCIAL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30/2022</w:t>
      </w:r>
    </w:p>
    <w:p w:rsidR="00293DAD" w:rsidRDefault="00293DAD" w:rsidP="00293DA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77/2022</w:t>
      </w:r>
    </w:p>
    <w:p w:rsidR="00293DAD" w:rsidRPr="00A00DAB" w:rsidRDefault="00293DAD" w:rsidP="00293DAD">
      <w:pPr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 w:rsidRPr="00293DAD">
        <w:rPr>
          <w:rFonts w:ascii="Arial" w:hAnsi="Arial" w:cs="Arial"/>
          <w:b/>
          <w:sz w:val="22"/>
          <w:szCs w:val="22"/>
        </w:rPr>
        <w:t>PREFEITURA MUNICIPAL DE IPUIUNA/MG</w:t>
      </w:r>
    </w:p>
    <w:p w:rsidR="00293DAD" w:rsidRPr="00A00DAB" w:rsidRDefault="00293DAD" w:rsidP="00293DAD">
      <w:pPr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sz w:val="22"/>
          <w:szCs w:val="22"/>
        </w:rPr>
        <w:t>CIRURGICA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FERNAO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DIAS </w:t>
      </w:r>
      <w:proofErr w:type="spellStart"/>
      <w:r>
        <w:rPr>
          <w:rFonts w:ascii="Arial" w:hAnsi="Arial" w:cs="Arial"/>
          <w:b/>
          <w:sz w:val="22"/>
          <w:szCs w:val="22"/>
        </w:rPr>
        <w:t>LTDA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EPP</w:t>
      </w:r>
      <w:proofErr w:type="spellEnd"/>
    </w:p>
    <w:p w:rsidR="00293DAD" w:rsidRPr="00A00DAB" w:rsidRDefault="00293DAD" w:rsidP="00293DAD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Aos</w:t>
      </w:r>
      <w:r w:rsidR="00F33D24">
        <w:rPr>
          <w:rFonts w:ascii="Arial" w:hAnsi="Arial" w:cs="Arial"/>
          <w:sz w:val="22"/>
          <w:szCs w:val="22"/>
        </w:rPr>
        <w:t xml:space="preserve"> 29</w:t>
      </w:r>
      <w:r>
        <w:rPr>
          <w:rFonts w:ascii="Arial" w:hAnsi="Arial" w:cs="Arial"/>
          <w:sz w:val="22"/>
          <w:szCs w:val="22"/>
        </w:rPr>
        <w:t xml:space="preserve"> (vinte e nove)</w:t>
      </w:r>
      <w:r w:rsidRPr="00A00D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dias do mês de Junho</w:t>
      </w:r>
      <w:r w:rsidRPr="00A00DAB">
        <w:rPr>
          <w:rFonts w:ascii="Arial" w:hAnsi="Arial" w:cs="Arial"/>
          <w:sz w:val="22"/>
          <w:szCs w:val="22"/>
        </w:rPr>
        <w:t xml:space="preserve"> 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8E2BC1">
        <w:rPr>
          <w:rFonts w:ascii="Arial" w:hAnsi="Arial" w:cs="Arial"/>
          <w:b/>
          <w:bCs/>
          <w:sz w:val="22"/>
          <w:szCs w:val="22"/>
        </w:rPr>
        <w:t xml:space="preserve">PREFEITURA MUNICIPAL DE IPUIUNA/MG, </w:t>
      </w:r>
      <w:r w:rsidRPr="008E2BC1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18.179.226./0001-67, neste ato representado pelo Prefeito Municipal, </w:t>
      </w:r>
      <w:r w:rsidRPr="008E2BC1">
        <w:rPr>
          <w:rFonts w:ascii="Arial" w:hAnsi="Arial" w:cs="Arial"/>
          <w:b/>
          <w:sz w:val="22"/>
          <w:szCs w:val="22"/>
        </w:rPr>
        <w:t>Sr. Elder Cassio de Souza Oliva</w:t>
      </w:r>
      <w:r w:rsidRPr="008E2BC1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>
        <w:rPr>
          <w:rFonts w:ascii="Arial" w:hAnsi="Arial" w:cs="Arial"/>
          <w:sz w:val="22"/>
          <w:szCs w:val="22"/>
        </w:rPr>
        <w:t>,</w:t>
      </w:r>
      <w:r w:rsidRPr="00A00DAB">
        <w:rPr>
          <w:rFonts w:ascii="Arial" w:hAnsi="Arial" w:cs="Arial"/>
          <w:sz w:val="22"/>
          <w:szCs w:val="22"/>
        </w:rPr>
        <w:t xml:space="preserve">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="00F33D24">
        <w:rPr>
          <w:rFonts w:ascii="Arial" w:hAnsi="Arial" w:cs="Arial"/>
          <w:b/>
          <w:sz w:val="22"/>
          <w:szCs w:val="22"/>
        </w:rPr>
        <w:t>CIRÚRGICA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33D24">
        <w:rPr>
          <w:rFonts w:ascii="Arial" w:hAnsi="Arial" w:cs="Arial"/>
          <w:b/>
          <w:sz w:val="22"/>
          <w:szCs w:val="22"/>
        </w:rPr>
        <w:t>FERNÃO</w:t>
      </w:r>
      <w:r>
        <w:rPr>
          <w:rFonts w:ascii="Arial" w:hAnsi="Arial" w:cs="Arial"/>
          <w:b/>
          <w:sz w:val="22"/>
          <w:szCs w:val="22"/>
        </w:rPr>
        <w:t xml:space="preserve"> DIAS </w:t>
      </w:r>
      <w:proofErr w:type="spellStart"/>
      <w:r>
        <w:rPr>
          <w:rFonts w:ascii="Arial" w:hAnsi="Arial" w:cs="Arial"/>
          <w:b/>
          <w:sz w:val="22"/>
          <w:szCs w:val="22"/>
        </w:rPr>
        <w:t>LTDA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EPP</w:t>
      </w:r>
      <w:proofErr w:type="spellEnd"/>
      <w:r w:rsidRPr="00ED3C6E">
        <w:rPr>
          <w:rFonts w:ascii="Arial" w:hAnsi="Arial" w:cs="Arial"/>
          <w:b/>
          <w:sz w:val="22"/>
          <w:szCs w:val="22"/>
        </w:rPr>
        <w:t>,</w:t>
      </w:r>
      <w:r w:rsidRPr="00A60088">
        <w:rPr>
          <w:rFonts w:ascii="Arial" w:hAnsi="Arial" w:cs="Arial"/>
          <w:sz w:val="22"/>
          <w:szCs w:val="22"/>
        </w:rPr>
        <w:t xml:space="preserve"> pessoa jurídica de direito privado, sediada na </w:t>
      </w:r>
      <w:r>
        <w:rPr>
          <w:rFonts w:ascii="Arial" w:hAnsi="Arial" w:cs="Arial"/>
          <w:sz w:val="22"/>
          <w:szCs w:val="22"/>
        </w:rPr>
        <w:t>Rua Capitão Zeferino de Brito Lambert, nº 40, Bairro Santo Antônio, no Município de Cambuí</w:t>
      </w:r>
      <w:r w:rsidRPr="00A60088">
        <w:rPr>
          <w:rFonts w:ascii="Arial" w:hAnsi="Arial" w:cs="Arial"/>
          <w:sz w:val="22"/>
          <w:szCs w:val="22"/>
        </w:rPr>
        <w:t xml:space="preserve">, Estado de </w:t>
      </w:r>
      <w:r>
        <w:rPr>
          <w:rFonts w:ascii="Arial" w:hAnsi="Arial" w:cs="Arial"/>
          <w:sz w:val="22"/>
          <w:szCs w:val="22"/>
        </w:rPr>
        <w:t>Minas Gerais</w:t>
      </w:r>
      <w:r w:rsidRPr="00A60088">
        <w:rPr>
          <w:rFonts w:ascii="Arial" w:hAnsi="Arial" w:cs="Arial"/>
          <w:sz w:val="22"/>
          <w:szCs w:val="22"/>
        </w:rPr>
        <w:t xml:space="preserve">, cadastrada junto ao Cadastro Nacional de Pessoa Jurídica do Ministério da Fazenda - CNPJ/MF sob o nº </w:t>
      </w:r>
      <w:r>
        <w:rPr>
          <w:rFonts w:ascii="Arial" w:hAnsi="Arial" w:cs="Arial"/>
          <w:b/>
          <w:sz w:val="22"/>
          <w:szCs w:val="22"/>
        </w:rPr>
        <w:t>10.791.631/0001-20</w:t>
      </w:r>
      <w:r w:rsidRPr="00A60088">
        <w:rPr>
          <w:rFonts w:ascii="Arial" w:hAnsi="Arial" w:cs="Arial"/>
          <w:sz w:val="22"/>
          <w:szCs w:val="22"/>
        </w:rPr>
        <w:t>, neste ato representad</w:t>
      </w:r>
      <w:r>
        <w:rPr>
          <w:rFonts w:ascii="Arial" w:hAnsi="Arial" w:cs="Arial"/>
          <w:sz w:val="22"/>
          <w:szCs w:val="22"/>
        </w:rPr>
        <w:t>a</w:t>
      </w:r>
      <w:r w:rsidRPr="00A600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por </w:t>
      </w:r>
      <w:r w:rsidRPr="00816C38">
        <w:rPr>
          <w:rFonts w:ascii="Arial" w:hAnsi="Arial" w:cs="Arial"/>
          <w:b/>
          <w:sz w:val="22"/>
          <w:szCs w:val="22"/>
        </w:rPr>
        <w:t>Claudio Antônio Ferreira</w:t>
      </w:r>
      <w:r>
        <w:rPr>
          <w:rFonts w:ascii="Arial" w:hAnsi="Arial" w:cs="Arial"/>
          <w:b/>
          <w:sz w:val="22"/>
          <w:szCs w:val="22"/>
        </w:rPr>
        <w:t>,</w:t>
      </w:r>
      <w:r w:rsidRPr="00A600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brasileiro, casado, empresário</w:t>
      </w:r>
      <w:r w:rsidRPr="00A6008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portador da Cédula de Identidade RG nº M- 4.648.082  SSP/MG</w:t>
      </w:r>
      <w:r w:rsidRPr="00A6008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inscrito no Cadastro de Pessoas Físicas do Ministério da Fazenda CPF sob o nº 545.780.606-59,</w:t>
      </w:r>
      <w:r w:rsidRPr="00A00DAB">
        <w:rPr>
          <w:rFonts w:ascii="Arial" w:hAnsi="Arial" w:cs="Arial"/>
          <w:sz w:val="22"/>
          <w:szCs w:val="22"/>
        </w:rPr>
        <w:t xml:space="preserve"> 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00DAB">
        <w:rPr>
          <w:rFonts w:ascii="Arial" w:hAnsi="Arial" w:cs="Arial"/>
          <w:sz w:val="22"/>
          <w:szCs w:val="22"/>
        </w:rPr>
        <w:t xml:space="preserve"> firmam a presente </w:t>
      </w:r>
      <w:r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</w:t>
      </w:r>
      <w:r>
        <w:rPr>
          <w:rFonts w:ascii="Arial" w:hAnsi="Arial" w:cs="Arial"/>
          <w:sz w:val="22"/>
          <w:szCs w:val="22"/>
        </w:rPr>
        <w:t>07</w:t>
      </w:r>
      <w:r w:rsidRPr="00A00DAB">
        <w:rPr>
          <w:rFonts w:ascii="Arial" w:hAnsi="Arial" w:cs="Arial"/>
          <w:sz w:val="22"/>
          <w:szCs w:val="22"/>
        </w:rPr>
        <w:t>/200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, que regulamentou o </w:t>
      </w:r>
      <w:r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A00DAB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293DAD" w:rsidRPr="00A00DAB" w:rsidRDefault="00293DAD" w:rsidP="00293DAD">
      <w:pPr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 xml:space="preserve">CLÁUSULA PRIMEIRA - DO OBJETO.          </w:t>
      </w: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93DAD" w:rsidRPr="00950BAA" w:rsidRDefault="00293DAD" w:rsidP="00293DAD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>
        <w:rPr>
          <w:rFonts w:ascii="Arial" w:hAnsi="Arial" w:cs="Arial"/>
          <w:b/>
          <w:sz w:val="22"/>
          <w:szCs w:val="22"/>
        </w:rPr>
        <w:t>AQUISIÇÃO DE MATERIAIS AMBULATORIAIS E HOSPITALARES PARA A UNIDADE BÁSICA DE SAÚDE DE IPUIUNA/MG.</w:t>
      </w:r>
    </w:p>
    <w:p w:rsidR="00293DAD" w:rsidRPr="00A00DAB" w:rsidRDefault="00293DAD" w:rsidP="00293DAD">
      <w:pPr>
        <w:jc w:val="both"/>
        <w:rPr>
          <w:rFonts w:ascii="Arial" w:hAnsi="Arial" w:cs="Arial"/>
          <w:b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293DAD" w:rsidRPr="00A00DAB" w:rsidRDefault="00293DAD" w:rsidP="00293DA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93DAD" w:rsidRDefault="00293DAD" w:rsidP="00293DA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293DAD" w:rsidRPr="00A00DAB" w:rsidRDefault="00293DAD" w:rsidP="00293DA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93DAD" w:rsidRPr="000310E1" w:rsidRDefault="00293DAD" w:rsidP="00293DA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sz w:val="22"/>
          <w:szCs w:val="22"/>
        </w:rPr>
        <w:t xml:space="preserve"> </w:t>
      </w: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293DAD" w:rsidRDefault="00293DAD" w:rsidP="00293DAD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293DAD" w:rsidRDefault="00293DAD" w:rsidP="00293DAD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Em </w:t>
      </w:r>
      <w:r>
        <w:rPr>
          <w:rFonts w:ascii="Arial" w:hAnsi="Arial" w:cs="Arial"/>
          <w:b w:val="0"/>
          <w:sz w:val="22"/>
          <w:szCs w:val="22"/>
        </w:rPr>
        <w:t>2022</w:t>
      </w:r>
      <w:r w:rsidRPr="00A00DAB">
        <w:rPr>
          <w:rFonts w:ascii="Arial" w:hAnsi="Arial" w:cs="Arial"/>
          <w:b w:val="0"/>
          <w:sz w:val="22"/>
          <w:szCs w:val="22"/>
        </w:rPr>
        <w:t>, as despesas correrão à conta das seguintes dotações orçamentárias:</w:t>
      </w:r>
    </w:p>
    <w:p w:rsidR="00293DAD" w:rsidRDefault="00293DAD" w:rsidP="00293DAD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4394"/>
        <w:gridCol w:w="1701"/>
      </w:tblGrid>
      <w:tr w:rsidR="00293DAD" w:rsidRPr="00F27997" w:rsidTr="0098401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93DAD" w:rsidRPr="00F27997" w:rsidRDefault="00293DAD" w:rsidP="0098401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2799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RECURSO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93DAD" w:rsidRPr="00F27997" w:rsidRDefault="00293DAD" w:rsidP="0098401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2799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FICHA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93DAD" w:rsidRPr="00F27997" w:rsidRDefault="00293DAD" w:rsidP="0098401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2799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DOTAÇÃO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93DAD" w:rsidRPr="00F27997" w:rsidRDefault="00293DAD" w:rsidP="0098401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2799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ELEMENTO</w:t>
            </w:r>
          </w:p>
        </w:tc>
      </w:tr>
      <w:tr w:rsidR="00293DAD" w:rsidRPr="00F27997" w:rsidTr="0098401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D" w:rsidRPr="00F27997" w:rsidRDefault="00293DAD" w:rsidP="009840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27997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Manutenção das Atividades do Bloco de Atenção Básica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D" w:rsidRPr="00F27997" w:rsidRDefault="00293DAD" w:rsidP="009840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27997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433</w:t>
            </w:r>
          </w:p>
          <w:p w:rsidR="00293DAD" w:rsidRPr="00F27997" w:rsidRDefault="00293DAD" w:rsidP="009840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27997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434</w:t>
            </w:r>
          </w:p>
          <w:p w:rsidR="00293DAD" w:rsidRPr="00F27997" w:rsidRDefault="00293DAD" w:rsidP="009840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27997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435</w:t>
            </w:r>
          </w:p>
          <w:p w:rsidR="00293DAD" w:rsidRPr="00F27997" w:rsidRDefault="00293DAD" w:rsidP="009840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27997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lastRenderedPageBreak/>
              <w:t>436</w:t>
            </w:r>
          </w:p>
          <w:p w:rsidR="00293DAD" w:rsidRPr="00F27997" w:rsidRDefault="00293DAD" w:rsidP="009840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27997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437</w:t>
            </w:r>
          </w:p>
          <w:p w:rsidR="00293DAD" w:rsidRPr="00F27997" w:rsidRDefault="00293DAD" w:rsidP="009840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27997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438</w:t>
            </w:r>
          </w:p>
          <w:p w:rsidR="00293DAD" w:rsidRPr="00F27997" w:rsidRDefault="00293DAD" w:rsidP="009840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27997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439</w:t>
            </w:r>
          </w:p>
          <w:p w:rsidR="00293DAD" w:rsidRPr="00F27997" w:rsidRDefault="00293DAD" w:rsidP="009840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27997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D" w:rsidRPr="00F27997" w:rsidRDefault="00293DAD" w:rsidP="009840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27997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lastRenderedPageBreak/>
              <w:t>02.04.10.301.0015.2.237.3.3.90.30.00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D" w:rsidRPr="00F27997" w:rsidRDefault="00293DAD" w:rsidP="0098401A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27997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Material de Consumo</w:t>
            </w:r>
          </w:p>
        </w:tc>
      </w:tr>
    </w:tbl>
    <w:p w:rsidR="00293DAD" w:rsidRPr="00A00DAB" w:rsidRDefault="00293DAD" w:rsidP="00293DAD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293DAD" w:rsidRPr="00A00DAB" w:rsidRDefault="00293DAD" w:rsidP="00293DAD">
      <w:pPr>
        <w:pStyle w:val="Ttulo3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 </w:t>
      </w:r>
      <w:r w:rsidRPr="00A00DAB">
        <w:rPr>
          <w:rFonts w:ascii="Arial" w:hAnsi="Arial" w:cs="Arial"/>
          <w:bCs/>
          <w:iCs w:val="0"/>
          <w:sz w:val="22"/>
          <w:szCs w:val="22"/>
        </w:rPr>
        <w:t>CLÁUSULA TERCEIRA - DOS PRAZOS</w:t>
      </w: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3.2. A Ata de Registro de Preços terá validade de um ano, contado a partir de sua assinatura.</w:t>
      </w:r>
    </w:p>
    <w:p w:rsidR="00293DAD" w:rsidRPr="00A00DAB" w:rsidRDefault="00293DAD" w:rsidP="00293DA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293DAD" w:rsidRPr="00A00DAB" w:rsidRDefault="00293DAD" w:rsidP="00293DA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293DAD" w:rsidRPr="00A00DAB" w:rsidRDefault="00293DAD" w:rsidP="00293DA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293DAD" w:rsidRPr="00A00DAB" w:rsidRDefault="00293DAD" w:rsidP="00293DA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293DAD" w:rsidRPr="00A00DAB" w:rsidRDefault="00293DAD" w:rsidP="00293DAD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293DAD" w:rsidRDefault="00293DAD" w:rsidP="00F33D2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4.1. O valor da presente Ata</w:t>
      </w:r>
      <w:r>
        <w:rPr>
          <w:rFonts w:ascii="Arial" w:hAnsi="Arial" w:cs="Arial"/>
          <w:b/>
          <w:sz w:val="22"/>
          <w:szCs w:val="22"/>
        </w:rPr>
        <w:t xml:space="preserve"> de Registro de Preços </w:t>
      </w:r>
      <w:r w:rsidRPr="00A00DAB">
        <w:rPr>
          <w:rFonts w:ascii="Arial" w:hAnsi="Arial" w:cs="Arial"/>
          <w:b/>
          <w:sz w:val="22"/>
          <w:szCs w:val="22"/>
        </w:rPr>
        <w:t xml:space="preserve">é de </w:t>
      </w:r>
      <w:r w:rsidR="00F33D24" w:rsidRPr="00F33D24">
        <w:rPr>
          <w:rFonts w:ascii="Arial" w:hAnsi="Arial" w:cs="Arial"/>
          <w:b/>
          <w:sz w:val="22"/>
          <w:szCs w:val="22"/>
        </w:rPr>
        <w:t>R$ 171.758,60 (cento e setenta e um mil, setecentos e cinquenta e oito reais e sessenta centavos)</w:t>
      </w:r>
      <w:r w:rsidR="00F33D24">
        <w:rPr>
          <w:rFonts w:ascii="Arial" w:hAnsi="Arial" w:cs="Arial"/>
          <w:b/>
          <w:sz w:val="22"/>
          <w:szCs w:val="22"/>
        </w:rPr>
        <w:t>.</w:t>
      </w:r>
    </w:p>
    <w:p w:rsidR="00EB0FA2" w:rsidRDefault="00EB0FA2" w:rsidP="00F33D2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993"/>
        <w:gridCol w:w="708"/>
        <w:gridCol w:w="851"/>
        <w:gridCol w:w="4000"/>
        <w:gridCol w:w="1386"/>
        <w:gridCol w:w="1030"/>
        <w:gridCol w:w="1060"/>
      </w:tblGrid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7F7F7F" w:themeFill="text1" w:themeFillTint="80"/>
            <w:noWrap/>
            <w:vAlign w:val="center"/>
          </w:tcPr>
          <w:p w:rsidR="00EB0FA2" w:rsidRPr="00271D38" w:rsidRDefault="00EB0FA2" w:rsidP="001F3765">
            <w:pPr>
              <w:pStyle w:val="PargrafodaLista"/>
              <w:spacing w:after="0"/>
              <w:ind w:left="0" w:hanging="28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993" w:type="dxa"/>
            <w:shd w:val="clear" w:color="auto" w:fill="7F7F7F" w:themeFill="text1" w:themeFillTint="80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71D38">
              <w:rPr>
                <w:rFonts w:ascii="Arial" w:hAnsi="Arial" w:cs="Arial"/>
                <w:b/>
                <w:bCs/>
                <w:sz w:val="18"/>
                <w:szCs w:val="18"/>
              </w:rPr>
              <w:t>QTE</w:t>
            </w:r>
            <w:proofErr w:type="spellEnd"/>
          </w:p>
        </w:tc>
        <w:tc>
          <w:tcPr>
            <w:tcW w:w="851" w:type="dxa"/>
            <w:shd w:val="clear" w:color="auto" w:fill="7F7F7F" w:themeFill="text1" w:themeFillTint="80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/>
                <w:bCs/>
                <w:sz w:val="18"/>
                <w:szCs w:val="18"/>
              </w:rPr>
              <w:t>UN.</w:t>
            </w:r>
          </w:p>
        </w:tc>
        <w:tc>
          <w:tcPr>
            <w:tcW w:w="4000" w:type="dxa"/>
            <w:shd w:val="clear" w:color="auto" w:fill="7F7F7F" w:themeFill="text1" w:themeFillTint="80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386" w:type="dxa"/>
            <w:shd w:val="clear" w:color="auto" w:fill="7F7F7F" w:themeFill="text1" w:themeFillTint="80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D38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030" w:type="dxa"/>
            <w:shd w:val="clear" w:color="auto" w:fill="7F7F7F" w:themeFill="text1" w:themeFillTint="80"/>
            <w:noWrap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D38">
              <w:rPr>
                <w:rFonts w:ascii="Arial" w:hAnsi="Arial" w:cs="Arial"/>
                <w:b/>
                <w:sz w:val="18"/>
                <w:szCs w:val="18"/>
              </w:rPr>
              <w:t>VALOR UNITÁRIO R$</w:t>
            </w:r>
          </w:p>
        </w:tc>
        <w:tc>
          <w:tcPr>
            <w:tcW w:w="1060" w:type="dxa"/>
            <w:shd w:val="clear" w:color="auto" w:fill="7F7F7F" w:themeFill="text1" w:themeFillTint="80"/>
            <w:noWrap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D38">
              <w:rPr>
                <w:rFonts w:ascii="Arial" w:hAnsi="Arial" w:cs="Arial"/>
                <w:b/>
                <w:sz w:val="18"/>
                <w:szCs w:val="18"/>
              </w:rPr>
              <w:t>VALOR TOTAL R$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/>
              <w:ind w:right="56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100878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Cx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c/100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Agulha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13x4,5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hipodérmica, desc., corpo em aço inoxidável biselado, canhão em plástico, esterilizada em oxido de etileno, provida de protetor.</w:t>
            </w:r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MEDIX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3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7,8500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1.570,00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 w:line="121" w:lineRule="exact"/>
              <w:ind w:right="56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100880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Cx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c/ 100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Agulha 25 x 7 hipodérmica, desc., corpo em aço inoxidável biselado, canhão em plástico, esterilizada em oxido de etileno, provida de protetor.</w:t>
            </w:r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MEDIX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3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7,8500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785,00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 w:line="121" w:lineRule="exact"/>
              <w:ind w:right="56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100881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Cx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c/ 100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Agulha 25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x8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hipodérmica, desc., corpo em aço inoxidável biselado, canhão em plástico, esterilizada em oxido de etileno, provida de protetor.</w:t>
            </w:r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MEDIX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3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7,8500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392,50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 w:line="121" w:lineRule="exact"/>
              <w:ind w:right="56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100882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Cx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c/ 100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Agulha 30 x 7 hipodérmica, desc., corpo em aço inoxidável biselado, canhão em plástico, esterilizada em oxido de etileno, provida de protetor.</w:t>
            </w:r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MEDIX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3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7,8500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157,00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 w:line="121" w:lineRule="exact"/>
              <w:ind w:right="56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100883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Cx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c/ 100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Agulha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40x12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hipodérmica, desc., corpo em aço inoxidável biselado, canhão em plástico, esterilizada em oxido de etileno, provida de protetor.</w:t>
            </w:r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MEDIX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3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8,9500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268,50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/>
              <w:ind w:right="56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100822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4000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Unid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c/1 Litro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Álcool hospitalar 70%</w:t>
            </w:r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JALES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3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6,7900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27.160,00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 w:line="121" w:lineRule="exact"/>
              <w:ind w:right="56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100114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Unid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de 500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grs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Algodão Hidrófilo, deverá apresenta aspecto homogêneo e macio boa absorvência ser inodoro, ausência de grumos ou quaisquer impurezas cor branca embalado em saco plástico individual.</w:t>
            </w:r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NATHALIA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1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12,5000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6.250,00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PC c/100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Algodão de rolete; Cor: Branco; Formato: Rolete; Fibras selecionadas 100% naturais;</w:t>
            </w:r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SSPLUSS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3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2,7500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2.750,00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 w:line="121" w:lineRule="exact"/>
              <w:ind w:right="56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100844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2.500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Pcte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c/ 12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Atadura crepe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0,10x1,8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mts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confeccionada com tecido 100% algodão cru, fios de alta torção, alta resistência com densidade de 18 fios/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cm2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>, possuindo bastante elasticidade no sentido longitudinal.</w:t>
            </w:r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ORTHOCREM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3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4,9000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12.250,00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 w:line="121" w:lineRule="exact"/>
              <w:ind w:right="56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104225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Unid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13 litros"/>
              </w:smartTagPr>
              <w:r w:rsidRPr="00271D38">
                <w:rPr>
                  <w:rFonts w:ascii="Arial" w:hAnsi="Arial" w:cs="Arial"/>
                  <w:bCs/>
                  <w:sz w:val="18"/>
                  <w:szCs w:val="18"/>
                </w:rPr>
                <w:t>13 litros</w:t>
              </w:r>
            </w:smartTag>
          </w:p>
        </w:tc>
        <w:tc>
          <w:tcPr>
            <w:tcW w:w="4000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Coletor para material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perfurocortante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>, feito de papelão duplo, descartável, com alça, identificação de resíduos infectantes, fabricado dentro das normas atuais, garantido total proteção de contra perfurações e vazamentos de fluidos contaminados.</w:t>
            </w:r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DESCARBOX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3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4,9900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4.990,00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 w:line="121" w:lineRule="exact"/>
              <w:ind w:right="54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100894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Pcto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c/ 100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Escova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endocervical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para coleta de preventivo</w:t>
            </w:r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LABOR IMPORT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1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24,0000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2.400,00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 w:line="121" w:lineRule="exact"/>
              <w:ind w:right="54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100896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proofErr w:type="gram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pcto</w:t>
            </w:r>
            <w:proofErr w:type="spellEnd"/>
            <w:proofErr w:type="gram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c/ 100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Espátula de Ayres descartável</w:t>
            </w:r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THEOTO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3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7,9000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1.580,00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 w:line="121" w:lineRule="exact"/>
              <w:ind w:right="54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100897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proofErr w:type="gram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pcts</w:t>
            </w:r>
            <w:proofErr w:type="spellEnd"/>
            <w:proofErr w:type="gram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c/ mínimo 100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unid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tam. P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Especulo vaginal descartável, tamanho P, produzido em polietileno cristal, permite excelência transparência e transmissão luminosa, dispositivo de abertura fabricado em polietileno de alto impacto, pigmentado e indeformável.</w:t>
            </w:r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GYNUS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1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95,0000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3.800,00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/>
              <w:ind w:right="54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100912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700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Frasco para alimentação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500ml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EMBRAMED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3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0,9500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665,00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 w:line="121" w:lineRule="exact"/>
              <w:ind w:right="57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105341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Caixa c/ mínimo 100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Lanceta com tecnologia de biossegurança com diâmetro especial, corte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trifacetado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e cobertura de silicone. Formato ergonômico que oferece mais firmeza ao manuseio. Sistema de punção de uso único, ajuste de profundidade de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1,5mm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. Diâmetro da agulha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0,36mm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28g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). Sistema estéril através de raio gama. Retração automática </w:t>
            </w:r>
            <w:proofErr w:type="gram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de 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agulha.capa</w:t>
            </w:r>
            <w:proofErr w:type="spellEnd"/>
            <w:proofErr w:type="gram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de esterilidade, corpo do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lancetador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e gatilho composto por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polipropileno.atendam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as normas ISO 13485 e NR 32 do ministério do trabalho e emprego.</w:t>
            </w:r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MEDIX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1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15,0000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2.250,00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/>
              <w:ind w:right="57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105100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auto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Caixa c/ 100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unids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(50 pares cada)</w:t>
            </w:r>
          </w:p>
        </w:tc>
        <w:tc>
          <w:tcPr>
            <w:tcW w:w="4000" w:type="dxa"/>
            <w:shd w:val="clear" w:color="auto" w:fill="auto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Luvas de látex para procedimento não cirúrgico. Tamanho G, com selo do INMETRO, para uso na saúde/odontológico.</w:t>
            </w:r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MEDIX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1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14,9000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5.960,00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/>
              <w:ind w:right="57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105101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851" w:type="dxa"/>
            <w:shd w:val="clear" w:color="auto" w:fill="auto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Caixa c/ 100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unids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(50 pares cada)</w:t>
            </w:r>
          </w:p>
        </w:tc>
        <w:tc>
          <w:tcPr>
            <w:tcW w:w="4000" w:type="dxa"/>
            <w:shd w:val="clear" w:color="auto" w:fill="auto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Luvas de látex para procedimento não cirúrgico. Tamanho M, com selo do INMETRO, para uso na saúde/odontológico.</w:t>
            </w:r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MEDIX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1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14,9000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17.880,00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/>
              <w:ind w:right="57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105102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Caixa c/ 100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unids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(50 pares cada)</w:t>
            </w:r>
          </w:p>
        </w:tc>
        <w:tc>
          <w:tcPr>
            <w:tcW w:w="4000" w:type="dxa"/>
            <w:shd w:val="clear" w:color="auto" w:fill="auto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Luvas de látex para procedimento não cirúrgico. Tamanho P, com selo do INMETRO, para uso na saúde/odontológico.</w:t>
            </w:r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MEDIX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1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14,9000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11.920,00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Placa De Curativo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Hidrocoloide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Tamanho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20x20cm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CASEX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1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18,5000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9.250,00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/>
              <w:ind w:right="56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104250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6.250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Seringa descartável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20ml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MEDIX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3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0,4800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3.000,00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/>
              <w:ind w:right="56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105347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5000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Seringa descartável 3 ml, agulhada 25 x 7</w:t>
            </w:r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SR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3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0,1900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950,00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/>
              <w:ind w:right="56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105348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20.000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Seringa descartável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3ml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sem agulha</w:t>
            </w:r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MEDIX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3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0,1500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3.000,00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/>
              <w:ind w:right="56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105349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700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Seringa descartável 5 ml, agulhada 25 x 7</w:t>
            </w:r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SR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3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0,2580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180,60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/>
              <w:ind w:right="56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105350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15.000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Seringa descartável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5ml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sem agulha</w:t>
            </w:r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MEDIX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3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0,1700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2.550,00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CX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c/100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Torneira 3 Vias: Desenvolvida para aplicação de diversos medicamentos em terapias intravenosas contínuas e intermitentes, sendo um duplicador do acesso venoso. Fabricada em policarbonato, Estéril, Atóxica e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apirogênica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, Conecta e controla o direcionamento de fluxo de soluções de 3 linhas distintas, Corpo transparente, Manípulo gira 360° e serve de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oclusor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e direcionar de </w:t>
            </w:r>
            <w:proofErr w:type="spellStart"/>
            <w:proofErr w:type="gram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fluxo,Descartável</w:t>
            </w:r>
            <w:proofErr w:type="spellEnd"/>
            <w:proofErr w:type="gram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e de uso único</w:t>
            </w:r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MARK MED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1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83,0000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49.800,00</w:t>
            </w:r>
          </w:p>
        </w:tc>
      </w:tr>
    </w:tbl>
    <w:p w:rsidR="00EB0FA2" w:rsidRDefault="00EB0FA2" w:rsidP="00F33D2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F33D24" w:rsidRPr="00A00DAB" w:rsidRDefault="00F33D24" w:rsidP="00F33D2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  <w:highlight w:val="red"/>
        </w:rPr>
      </w:pP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00DAB">
        <w:rPr>
          <w:rFonts w:ascii="Arial" w:hAnsi="Arial" w:cs="Arial"/>
          <w:sz w:val="22"/>
          <w:szCs w:val="22"/>
        </w:rPr>
        <w:t>parafiscais</w:t>
      </w:r>
      <w:proofErr w:type="spellEnd"/>
      <w:r w:rsidRPr="00A00DAB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- DO REAJUSTE</w:t>
      </w: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293DAD" w:rsidRPr="00A00DAB" w:rsidRDefault="00293DAD" w:rsidP="00293DAD">
      <w:pPr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293DAD" w:rsidRPr="00A00DAB" w:rsidRDefault="00293DAD" w:rsidP="00293DAD">
      <w:pPr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293DAD" w:rsidRDefault="00293DAD" w:rsidP="00293DAD">
      <w:pPr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293DAD" w:rsidRPr="00A00DAB" w:rsidRDefault="00293DAD" w:rsidP="00293DAD">
      <w:pPr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293DAD" w:rsidRPr="00A00DAB" w:rsidRDefault="00293DAD" w:rsidP="00293DAD">
      <w:pPr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293DAD" w:rsidRPr="00A00DAB" w:rsidRDefault="00293DAD" w:rsidP="00293DAD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293DAD" w:rsidRPr="00A00DAB" w:rsidRDefault="00293DAD" w:rsidP="00293DAD">
      <w:pPr>
        <w:pStyle w:val="Ttulo3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293DAD" w:rsidRPr="00A00DAB" w:rsidRDefault="00293DAD" w:rsidP="00293DAD">
      <w:pPr>
        <w:jc w:val="both"/>
        <w:rPr>
          <w:rFonts w:ascii="Arial" w:hAnsi="Arial" w:cs="Arial"/>
          <w:iCs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293DAD" w:rsidRDefault="00293DAD" w:rsidP="00293DAD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293DAD" w:rsidRPr="00A00DAB" w:rsidRDefault="00293DAD" w:rsidP="00293DAD">
      <w:pPr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classificado, inclusive quanto ao preço, independentemente da cominação prevista no art. 81 da Lei </w:t>
      </w:r>
      <w:r>
        <w:rPr>
          <w:rFonts w:ascii="Arial" w:hAnsi="Arial" w:cs="Arial"/>
          <w:sz w:val="22"/>
          <w:szCs w:val="22"/>
        </w:rPr>
        <w:t xml:space="preserve">Federal </w:t>
      </w:r>
      <w:r w:rsidRPr="00A00DAB">
        <w:rPr>
          <w:rFonts w:ascii="Arial" w:hAnsi="Arial" w:cs="Arial"/>
          <w:sz w:val="22"/>
          <w:szCs w:val="22"/>
        </w:rPr>
        <w:t>n° 8.666/93.</w:t>
      </w: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293DAD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293DAD" w:rsidRDefault="00293DAD" w:rsidP="00293DAD">
      <w:pPr>
        <w:jc w:val="both"/>
        <w:rPr>
          <w:rFonts w:ascii="Arial" w:hAnsi="Arial" w:cs="Arial"/>
          <w:bCs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293DAD" w:rsidRPr="00A00DAB" w:rsidRDefault="00293DAD" w:rsidP="00293DAD">
      <w:pPr>
        <w:jc w:val="both"/>
        <w:rPr>
          <w:rFonts w:ascii="Arial" w:hAnsi="Arial" w:cs="Arial"/>
          <w:bCs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293DAD" w:rsidRPr="00A00DAB" w:rsidRDefault="00293DAD" w:rsidP="00293DA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293DAD" w:rsidRPr="00A00DAB" w:rsidRDefault="00293DAD" w:rsidP="00293DAD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293DAD" w:rsidRPr="00A00DAB" w:rsidRDefault="00293DAD" w:rsidP="00293DAD">
      <w:pPr>
        <w:jc w:val="both"/>
        <w:rPr>
          <w:rFonts w:ascii="Arial" w:hAnsi="Arial" w:cs="Arial"/>
          <w:sz w:val="22"/>
          <w:szCs w:val="22"/>
        </w:rPr>
      </w:pPr>
    </w:p>
    <w:p w:rsidR="00293DAD" w:rsidRDefault="00293DAD" w:rsidP="00293DA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293DAD" w:rsidRPr="00A00DAB" w:rsidRDefault="00293DAD" w:rsidP="00293DAD">
      <w:pPr>
        <w:jc w:val="both"/>
        <w:rPr>
          <w:rFonts w:ascii="Arial" w:hAnsi="Arial" w:cs="Arial"/>
          <w:sz w:val="22"/>
          <w:szCs w:val="22"/>
        </w:rPr>
      </w:pPr>
    </w:p>
    <w:p w:rsidR="00293DAD" w:rsidRDefault="00293DAD" w:rsidP="00293DA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293DAD" w:rsidRPr="00A00DAB" w:rsidRDefault="00293DAD" w:rsidP="00293DAD">
      <w:pPr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293DAD" w:rsidRPr="00A00DAB" w:rsidRDefault="00293DAD" w:rsidP="00293DAD">
      <w:pPr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9.5.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293DAD" w:rsidRPr="00A00DAB" w:rsidRDefault="00293DAD" w:rsidP="00293DAD">
      <w:pPr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pStyle w:val="Ttulo6"/>
        <w:spacing w:before="0" w:after="0"/>
        <w:jc w:val="both"/>
        <w:rPr>
          <w:rFonts w:ascii="Arial" w:eastAsia="Arial Unicode MS" w:hAnsi="Arial" w:cs="Arial"/>
        </w:rPr>
      </w:pPr>
      <w:r w:rsidRPr="00A00DAB">
        <w:rPr>
          <w:rFonts w:ascii="Arial" w:hAnsi="Arial" w:cs="Arial"/>
        </w:rPr>
        <w:t>CLÁUSULA DÉCIMA – DO TERMO CONTRATUAL</w:t>
      </w:r>
    </w:p>
    <w:p w:rsidR="00293DAD" w:rsidRPr="00A00DAB" w:rsidRDefault="00293DAD" w:rsidP="00293DAD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na hipótese prevista no artigo 62 da Lei Federal nº 8.666/93 e suas alterações.</w:t>
      </w:r>
    </w:p>
    <w:p w:rsidR="00293DAD" w:rsidRPr="00A00DAB" w:rsidRDefault="00293DAD" w:rsidP="00293DAD">
      <w:pPr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A recusa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293DAD" w:rsidRPr="00A00DAB" w:rsidRDefault="00293DAD" w:rsidP="00293DAD">
      <w:pPr>
        <w:jc w:val="both"/>
        <w:rPr>
          <w:rFonts w:ascii="Arial" w:hAnsi="Arial" w:cs="Arial"/>
          <w:sz w:val="22"/>
          <w:szCs w:val="22"/>
        </w:rPr>
      </w:pPr>
    </w:p>
    <w:p w:rsidR="00293DAD" w:rsidRDefault="00293DAD" w:rsidP="00293DA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No caso previsto no subitem anterior, a critério da Administração, poderá ser preferencialmente celebrado contrato com as remanescentes, obedecida à ordem classificatória e</w:t>
      </w:r>
      <w:r>
        <w:rPr>
          <w:rFonts w:ascii="Arial" w:hAnsi="Arial" w:cs="Arial"/>
          <w:sz w:val="22"/>
          <w:szCs w:val="22"/>
        </w:rPr>
        <w:t xml:space="preserve"> preferencialmente n</w:t>
      </w:r>
      <w:r w:rsidRPr="00A00DAB">
        <w:rPr>
          <w:rFonts w:ascii="Arial" w:hAnsi="Arial" w:cs="Arial"/>
          <w:sz w:val="22"/>
          <w:szCs w:val="22"/>
        </w:rPr>
        <w:t xml:space="preserve">as mesmas condições oferecidas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inclusive quanto ao preço.</w:t>
      </w:r>
    </w:p>
    <w:p w:rsidR="00293DAD" w:rsidRPr="00A00DAB" w:rsidRDefault="00293DAD" w:rsidP="00293DAD">
      <w:pPr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10.4. O eventual contrato resultante da presente Ata de Registro de Preços poderão ser alterados nos termos do artigo 65, da Lei Federal nº 8.666/93 e suas alterações.</w:t>
      </w: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A00DAB">
        <w:rPr>
          <w:rFonts w:ascii="Arial" w:hAnsi="Arial" w:cs="Arial"/>
          <w:b/>
          <w:sz w:val="22"/>
          <w:szCs w:val="22"/>
        </w:rPr>
        <w:t>PENALIDADES</w:t>
      </w:r>
    </w:p>
    <w:p w:rsidR="00293DAD" w:rsidRPr="00A00DAB" w:rsidRDefault="00293DAD" w:rsidP="00293DA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8.666/93, na Lei Federal nº 10.520/02 e demais normas pertinentes.</w:t>
      </w:r>
    </w:p>
    <w:p w:rsidR="00293DAD" w:rsidRPr="00A00DAB" w:rsidRDefault="00293DAD" w:rsidP="00293DA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11.2. A licitante que não mantiver a proposta, comportar-se de modo inidôneo ou fizer declaração falsa, estará sujeita à pena de suspensão de seu direito de licitar e contratar com a Administração, pelo prazo de até 02 </w:t>
      </w:r>
      <w:r>
        <w:rPr>
          <w:rFonts w:ascii="Arial" w:hAnsi="Arial" w:cs="Arial"/>
          <w:bCs/>
          <w:iCs/>
          <w:sz w:val="22"/>
          <w:szCs w:val="22"/>
        </w:rPr>
        <w:t>(</w:t>
      </w:r>
      <w:r w:rsidRPr="00A00DAB">
        <w:rPr>
          <w:rFonts w:ascii="Arial" w:hAnsi="Arial" w:cs="Arial"/>
          <w:bCs/>
          <w:iCs/>
          <w:sz w:val="22"/>
          <w:szCs w:val="22"/>
        </w:rPr>
        <w:t>dois</w:t>
      </w:r>
      <w:r>
        <w:rPr>
          <w:rFonts w:ascii="Arial" w:hAnsi="Arial" w:cs="Arial"/>
          <w:bCs/>
          <w:iCs/>
          <w:sz w:val="22"/>
          <w:szCs w:val="22"/>
        </w:rPr>
        <w:t>)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anos.</w:t>
      </w:r>
    </w:p>
    <w:p w:rsidR="00293DAD" w:rsidRPr="00A00DAB" w:rsidRDefault="00293DAD" w:rsidP="00293DA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293DAD" w:rsidRPr="00A00DAB" w:rsidRDefault="00293DAD" w:rsidP="00293DA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293DAD" w:rsidRDefault="00293DAD" w:rsidP="00293DA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11.4.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293DAD" w:rsidRPr="00A00DAB" w:rsidRDefault="00293DAD" w:rsidP="00293DAD">
      <w:pPr>
        <w:jc w:val="both"/>
        <w:rPr>
          <w:rFonts w:ascii="Arial" w:hAnsi="Arial" w:cs="Arial"/>
          <w:iCs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293DAD" w:rsidRPr="00A00DAB" w:rsidRDefault="00293DAD" w:rsidP="00293DAD">
      <w:pPr>
        <w:jc w:val="both"/>
        <w:rPr>
          <w:rFonts w:ascii="Arial" w:hAnsi="Arial" w:cs="Arial"/>
          <w:iCs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</w:t>
      </w:r>
      <w:r w:rsidRPr="00A00DAB">
        <w:rPr>
          <w:rFonts w:ascii="Arial" w:hAnsi="Arial" w:cs="Arial"/>
          <w:iCs/>
          <w:sz w:val="22"/>
          <w:szCs w:val="22"/>
        </w:rPr>
        <w:t xml:space="preserve"> 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293DAD" w:rsidRPr="00A00DAB" w:rsidRDefault="00293DAD" w:rsidP="00293DAD">
      <w:pPr>
        <w:jc w:val="both"/>
        <w:rPr>
          <w:rFonts w:ascii="Arial" w:hAnsi="Arial" w:cs="Arial"/>
          <w:iCs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293DAD" w:rsidRPr="00A00DAB" w:rsidRDefault="00293DAD" w:rsidP="00293DAD">
      <w:pPr>
        <w:jc w:val="both"/>
        <w:rPr>
          <w:rFonts w:ascii="Arial" w:hAnsi="Arial" w:cs="Arial"/>
          <w:iCs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293DAD" w:rsidRPr="00A00DAB" w:rsidRDefault="00293DAD" w:rsidP="00293DAD">
      <w:pPr>
        <w:jc w:val="both"/>
        <w:rPr>
          <w:rFonts w:ascii="Arial" w:hAnsi="Arial" w:cs="Arial"/>
          <w:iCs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293DAD" w:rsidRPr="00A00DAB" w:rsidRDefault="00293DAD" w:rsidP="00293DAD">
      <w:pPr>
        <w:jc w:val="both"/>
        <w:rPr>
          <w:rFonts w:ascii="Arial" w:hAnsi="Arial" w:cs="Arial"/>
          <w:iCs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293DAD" w:rsidRPr="00A00DAB" w:rsidRDefault="00293DAD" w:rsidP="00293DAD">
      <w:pPr>
        <w:jc w:val="both"/>
        <w:rPr>
          <w:rFonts w:ascii="Arial" w:hAnsi="Arial" w:cs="Arial"/>
          <w:iCs/>
          <w:sz w:val="22"/>
          <w:szCs w:val="22"/>
        </w:rPr>
      </w:pPr>
    </w:p>
    <w:p w:rsidR="00293DAD" w:rsidRDefault="00293DAD" w:rsidP="00293DA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293DAD" w:rsidRPr="00A00DAB" w:rsidRDefault="00293DAD" w:rsidP="00293DAD">
      <w:pPr>
        <w:jc w:val="both"/>
        <w:rPr>
          <w:rFonts w:ascii="Arial" w:hAnsi="Arial" w:cs="Arial"/>
          <w:iCs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293DAD" w:rsidRPr="00A00DAB" w:rsidRDefault="00293DAD" w:rsidP="00293DAD">
      <w:pPr>
        <w:jc w:val="both"/>
        <w:rPr>
          <w:rFonts w:ascii="Arial" w:hAnsi="Arial" w:cs="Arial"/>
          <w:iCs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293DAD" w:rsidRDefault="00293DAD" w:rsidP="00293DA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11.5. As sanções são independentes e a aplicação de uma não exclui a aplicação das outras.</w:t>
      </w: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Fica eleito o </w:t>
      </w:r>
      <w:r>
        <w:rPr>
          <w:rFonts w:ascii="Arial" w:hAnsi="Arial" w:cs="Arial"/>
          <w:sz w:val="22"/>
          <w:szCs w:val="22"/>
        </w:rPr>
        <w:t>F</w:t>
      </w:r>
      <w:r w:rsidRPr="00A00DAB">
        <w:rPr>
          <w:rFonts w:ascii="Arial" w:hAnsi="Arial" w:cs="Arial"/>
          <w:sz w:val="22"/>
          <w:szCs w:val="22"/>
        </w:rPr>
        <w:t xml:space="preserve">oro da cidade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para dirimir eventuais dúvidas e/ou conflitos originados pela presente Ata e pelo futuro contrato, com renúncia a quaisquer outros por mais privilegiados que possam ser.</w:t>
      </w:r>
    </w:p>
    <w:p w:rsidR="00293DAD" w:rsidRPr="00A00DAB" w:rsidRDefault="00293DAD" w:rsidP="00293DAD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Ipuiuna/MG</w:t>
      </w:r>
      <w:r w:rsidR="00F33D24">
        <w:rPr>
          <w:rFonts w:ascii="Arial" w:hAnsi="Arial" w:cs="Arial"/>
          <w:sz w:val="22"/>
          <w:szCs w:val="22"/>
        </w:rPr>
        <w:t>, 29 de Junho de 2022.</w:t>
      </w:r>
    </w:p>
    <w:p w:rsidR="00293DAD" w:rsidRDefault="00293DAD" w:rsidP="00293DAD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293DAD" w:rsidRPr="00E13C6F" w:rsidRDefault="00293DAD" w:rsidP="00293DAD"/>
    <w:p w:rsidR="00293DAD" w:rsidRDefault="00293DAD" w:rsidP="00293DAD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293DAD" w:rsidRPr="008725CD" w:rsidRDefault="00293DAD" w:rsidP="00293DAD"/>
    <w:p w:rsidR="00293DAD" w:rsidRDefault="00293DAD" w:rsidP="00293DAD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293DAD" w:rsidRPr="008725CD" w:rsidRDefault="00293DAD" w:rsidP="00293DAD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293DAD" w:rsidRDefault="00293DAD" w:rsidP="00293DAD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293DAD" w:rsidRDefault="00293DAD" w:rsidP="00293DAD"/>
    <w:p w:rsidR="00293DAD" w:rsidRDefault="00293DAD" w:rsidP="00293DAD"/>
    <w:p w:rsidR="00293DAD" w:rsidRDefault="00293DAD" w:rsidP="00293DAD"/>
    <w:p w:rsidR="00293DAD" w:rsidRPr="00A00DAB" w:rsidRDefault="00293DAD" w:rsidP="00293DAD">
      <w:pPr>
        <w:rPr>
          <w:rFonts w:ascii="Arial" w:eastAsia="Arial Unicode MS" w:hAnsi="Arial" w:cs="Arial"/>
          <w:sz w:val="22"/>
          <w:szCs w:val="22"/>
        </w:rPr>
      </w:pPr>
    </w:p>
    <w:p w:rsidR="00F33D24" w:rsidRDefault="00F33D24" w:rsidP="00F33D2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Claudio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Antonio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Ferreira</w:t>
      </w:r>
    </w:p>
    <w:p w:rsidR="00F33D24" w:rsidRDefault="00F33D24" w:rsidP="00F33D24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F33D24" w:rsidRPr="008725CD" w:rsidRDefault="00F33D24" w:rsidP="00F33D24">
      <w:pPr>
        <w:jc w:val="center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CIRURGICA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FERNAO</w:t>
      </w:r>
      <w:proofErr w:type="spellEnd"/>
      <w:r>
        <w:rPr>
          <w:rFonts w:ascii="Arial" w:hAnsi="Arial" w:cs="Arial"/>
          <w:sz w:val="22"/>
          <w:szCs w:val="22"/>
        </w:rPr>
        <w:t xml:space="preserve"> DIAS </w:t>
      </w:r>
      <w:proofErr w:type="spellStart"/>
      <w:r>
        <w:rPr>
          <w:rFonts w:ascii="Arial" w:hAnsi="Arial" w:cs="Arial"/>
          <w:sz w:val="22"/>
          <w:szCs w:val="22"/>
        </w:rPr>
        <w:t>LTDA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EPP</w:t>
      </w:r>
      <w:proofErr w:type="spellEnd"/>
    </w:p>
    <w:p w:rsidR="00F33D24" w:rsidRPr="008725CD" w:rsidRDefault="00F33D24" w:rsidP="00F33D24">
      <w:pPr>
        <w:jc w:val="center"/>
        <w:rPr>
          <w:rFonts w:ascii="Arial" w:eastAsia="MS Mincho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Detentora </w:t>
      </w:r>
    </w:p>
    <w:p w:rsidR="00293DAD" w:rsidRPr="00A00DAB" w:rsidRDefault="00293DAD" w:rsidP="00F33D2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293DAD" w:rsidRPr="00A00DAB" w:rsidRDefault="00293DAD" w:rsidP="00293DAD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TERMO</w:t>
      </w:r>
      <w:r>
        <w:rPr>
          <w:rFonts w:ascii="Arial" w:hAnsi="Arial" w:cs="Arial"/>
          <w:b/>
          <w:sz w:val="22"/>
          <w:szCs w:val="22"/>
        </w:rPr>
        <w:t xml:space="preserve"> DE CONTRATO DE EXPECTATIVA Nº </w:t>
      </w:r>
      <w:r w:rsidR="00F33D24">
        <w:rPr>
          <w:rFonts w:ascii="Arial" w:hAnsi="Arial" w:cs="Arial"/>
          <w:b/>
          <w:sz w:val="22"/>
          <w:szCs w:val="22"/>
        </w:rPr>
        <w:t>119</w:t>
      </w:r>
      <w:r w:rsidRPr="00A00DA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2022</w:t>
      </w: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93DAD" w:rsidRDefault="00293DAD" w:rsidP="00293DAD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PREGÃO PRESENCIAL N.º </w:t>
      </w:r>
      <w:r>
        <w:rPr>
          <w:rFonts w:ascii="Arial" w:hAnsi="Arial" w:cs="Arial"/>
          <w:b/>
          <w:sz w:val="22"/>
          <w:szCs w:val="22"/>
        </w:rPr>
        <w:t>30/2022</w:t>
      </w:r>
    </w:p>
    <w:p w:rsidR="00293DAD" w:rsidRDefault="00293DAD" w:rsidP="00293DAD">
      <w:pPr>
        <w:rPr>
          <w:rFonts w:ascii="Arial" w:hAnsi="Arial" w:cs="Arial"/>
          <w:b/>
          <w:sz w:val="22"/>
          <w:szCs w:val="22"/>
        </w:rPr>
      </w:pPr>
    </w:p>
    <w:p w:rsidR="00293DAD" w:rsidRPr="00A00DAB" w:rsidRDefault="00293DAD" w:rsidP="00293DA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Nº 77/2022 </w:t>
      </w:r>
    </w:p>
    <w:p w:rsidR="00293DAD" w:rsidRPr="00A00DAB" w:rsidRDefault="00293DAD" w:rsidP="00293DAD">
      <w:pPr>
        <w:rPr>
          <w:rFonts w:ascii="Arial" w:hAnsi="Arial" w:cs="Arial"/>
          <w:b/>
          <w:sz w:val="22"/>
          <w:szCs w:val="22"/>
        </w:rPr>
      </w:pPr>
    </w:p>
    <w:p w:rsidR="00293DAD" w:rsidRPr="00A00DAB" w:rsidRDefault="00293DAD" w:rsidP="00293DAD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 w:rsidRPr="00F33D24">
        <w:rPr>
          <w:rFonts w:ascii="Arial" w:hAnsi="Arial" w:cs="Arial"/>
          <w:b/>
          <w:sz w:val="22"/>
          <w:szCs w:val="22"/>
        </w:rPr>
        <w:t>PREFEITURA MUNICIPAL DE IPUIUNA/MG</w:t>
      </w:r>
    </w:p>
    <w:p w:rsidR="00293DAD" w:rsidRPr="00A00DAB" w:rsidRDefault="00293DAD" w:rsidP="00293DAD">
      <w:pPr>
        <w:rPr>
          <w:rFonts w:ascii="Arial" w:hAnsi="Arial" w:cs="Arial"/>
          <w:b/>
          <w:bCs/>
          <w:sz w:val="22"/>
          <w:szCs w:val="22"/>
        </w:rPr>
      </w:pPr>
    </w:p>
    <w:p w:rsidR="00F33D24" w:rsidRPr="00A00DAB" w:rsidRDefault="00293DAD" w:rsidP="00F33D24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F33D24">
        <w:rPr>
          <w:rFonts w:ascii="Arial" w:hAnsi="Arial" w:cs="Arial"/>
          <w:b/>
          <w:sz w:val="22"/>
          <w:szCs w:val="22"/>
        </w:rPr>
        <w:t>CIRURGICA</w:t>
      </w:r>
      <w:proofErr w:type="spellEnd"/>
      <w:r w:rsidR="00F33D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33D24">
        <w:rPr>
          <w:rFonts w:ascii="Arial" w:hAnsi="Arial" w:cs="Arial"/>
          <w:b/>
          <w:sz w:val="22"/>
          <w:szCs w:val="22"/>
        </w:rPr>
        <w:t>FERNAO</w:t>
      </w:r>
      <w:proofErr w:type="spellEnd"/>
      <w:r w:rsidR="00F33D24">
        <w:rPr>
          <w:rFonts w:ascii="Arial" w:hAnsi="Arial" w:cs="Arial"/>
          <w:b/>
          <w:sz w:val="22"/>
          <w:szCs w:val="22"/>
        </w:rPr>
        <w:t xml:space="preserve"> DIAS </w:t>
      </w:r>
      <w:proofErr w:type="spellStart"/>
      <w:r w:rsidR="00F33D24">
        <w:rPr>
          <w:rFonts w:ascii="Arial" w:hAnsi="Arial" w:cs="Arial"/>
          <w:b/>
          <w:sz w:val="22"/>
          <w:szCs w:val="22"/>
        </w:rPr>
        <w:t>LTDA</w:t>
      </w:r>
      <w:proofErr w:type="spellEnd"/>
      <w:r w:rsidR="00F33D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33D24">
        <w:rPr>
          <w:rFonts w:ascii="Arial" w:hAnsi="Arial" w:cs="Arial"/>
          <w:b/>
          <w:sz w:val="22"/>
          <w:szCs w:val="22"/>
        </w:rPr>
        <w:t>EPP</w:t>
      </w:r>
      <w:proofErr w:type="spellEnd"/>
    </w:p>
    <w:p w:rsidR="00F33D24" w:rsidRPr="00A00DAB" w:rsidRDefault="00F33D24" w:rsidP="00F33D24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293DAD" w:rsidRPr="00A00DAB" w:rsidRDefault="00F33D24" w:rsidP="00F33D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Aos 29 (vinte e nove)</w:t>
      </w:r>
      <w:r w:rsidRPr="00A00D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dias do mês de Junho</w:t>
      </w:r>
      <w:r w:rsidRPr="00A00DAB">
        <w:rPr>
          <w:rFonts w:ascii="Arial" w:hAnsi="Arial" w:cs="Arial"/>
          <w:sz w:val="22"/>
          <w:szCs w:val="22"/>
        </w:rPr>
        <w:t xml:space="preserve"> 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8E2BC1">
        <w:rPr>
          <w:rFonts w:ascii="Arial" w:hAnsi="Arial" w:cs="Arial"/>
          <w:b/>
          <w:bCs/>
          <w:sz w:val="22"/>
          <w:szCs w:val="22"/>
        </w:rPr>
        <w:t xml:space="preserve">PREFEITURA MUNICIPAL DE IPUIUNA/MG, </w:t>
      </w:r>
      <w:r w:rsidRPr="008E2BC1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18.179.226./0001-67, neste ato representado pelo Prefeito Municipal, </w:t>
      </w:r>
      <w:r w:rsidRPr="008E2BC1">
        <w:rPr>
          <w:rFonts w:ascii="Arial" w:hAnsi="Arial" w:cs="Arial"/>
          <w:b/>
          <w:sz w:val="22"/>
          <w:szCs w:val="22"/>
        </w:rPr>
        <w:t>Sr. Elder Cassio de Souza Oliva</w:t>
      </w:r>
      <w:r w:rsidRPr="008E2BC1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>
        <w:rPr>
          <w:rFonts w:ascii="Arial" w:hAnsi="Arial" w:cs="Arial"/>
          <w:sz w:val="22"/>
          <w:szCs w:val="22"/>
        </w:rPr>
        <w:t>,</w:t>
      </w:r>
      <w:r w:rsidRPr="00A00DAB">
        <w:rPr>
          <w:rFonts w:ascii="Arial" w:hAnsi="Arial" w:cs="Arial"/>
          <w:sz w:val="22"/>
          <w:szCs w:val="22"/>
        </w:rPr>
        <w:t xml:space="preserve">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CIRÚRGICA FERNÃO DIAS </w:t>
      </w:r>
      <w:proofErr w:type="spellStart"/>
      <w:r>
        <w:rPr>
          <w:rFonts w:ascii="Arial" w:hAnsi="Arial" w:cs="Arial"/>
          <w:b/>
          <w:sz w:val="22"/>
          <w:szCs w:val="22"/>
        </w:rPr>
        <w:t>LTDA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EPP</w:t>
      </w:r>
      <w:proofErr w:type="spellEnd"/>
      <w:r w:rsidRPr="00ED3C6E">
        <w:rPr>
          <w:rFonts w:ascii="Arial" w:hAnsi="Arial" w:cs="Arial"/>
          <w:b/>
          <w:sz w:val="22"/>
          <w:szCs w:val="22"/>
        </w:rPr>
        <w:t>,</w:t>
      </w:r>
      <w:r w:rsidRPr="00A60088">
        <w:rPr>
          <w:rFonts w:ascii="Arial" w:hAnsi="Arial" w:cs="Arial"/>
          <w:sz w:val="22"/>
          <w:szCs w:val="22"/>
        </w:rPr>
        <w:t xml:space="preserve"> pessoa jurídica de direito privado, sediada na </w:t>
      </w:r>
      <w:r>
        <w:rPr>
          <w:rFonts w:ascii="Arial" w:hAnsi="Arial" w:cs="Arial"/>
          <w:sz w:val="22"/>
          <w:szCs w:val="22"/>
        </w:rPr>
        <w:t>Rua Capitão Zeferino de Brito Lambert, nº 40, Bairro Santo Antônio, no Município de Cambuí</w:t>
      </w:r>
      <w:r w:rsidRPr="00A60088">
        <w:rPr>
          <w:rFonts w:ascii="Arial" w:hAnsi="Arial" w:cs="Arial"/>
          <w:sz w:val="22"/>
          <w:szCs w:val="22"/>
        </w:rPr>
        <w:t xml:space="preserve">, Estado de </w:t>
      </w:r>
      <w:r>
        <w:rPr>
          <w:rFonts w:ascii="Arial" w:hAnsi="Arial" w:cs="Arial"/>
          <w:sz w:val="22"/>
          <w:szCs w:val="22"/>
        </w:rPr>
        <w:t>Minas Gerais</w:t>
      </w:r>
      <w:r w:rsidRPr="00A60088">
        <w:rPr>
          <w:rFonts w:ascii="Arial" w:hAnsi="Arial" w:cs="Arial"/>
          <w:sz w:val="22"/>
          <w:szCs w:val="22"/>
        </w:rPr>
        <w:t xml:space="preserve">, cadastrada junto ao Cadastro Nacional de Pessoa Jurídica do Ministério da Fazenda - CNPJ/MF sob o nº </w:t>
      </w:r>
      <w:r>
        <w:rPr>
          <w:rFonts w:ascii="Arial" w:hAnsi="Arial" w:cs="Arial"/>
          <w:b/>
          <w:sz w:val="22"/>
          <w:szCs w:val="22"/>
        </w:rPr>
        <w:t>10.791.631/0001-20</w:t>
      </w:r>
      <w:r w:rsidRPr="00A60088">
        <w:rPr>
          <w:rFonts w:ascii="Arial" w:hAnsi="Arial" w:cs="Arial"/>
          <w:sz w:val="22"/>
          <w:szCs w:val="22"/>
        </w:rPr>
        <w:t>, neste ato representad</w:t>
      </w:r>
      <w:r>
        <w:rPr>
          <w:rFonts w:ascii="Arial" w:hAnsi="Arial" w:cs="Arial"/>
          <w:sz w:val="22"/>
          <w:szCs w:val="22"/>
        </w:rPr>
        <w:t>a</w:t>
      </w:r>
      <w:r w:rsidRPr="00A600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por </w:t>
      </w:r>
      <w:r w:rsidRPr="00816C38">
        <w:rPr>
          <w:rFonts w:ascii="Arial" w:hAnsi="Arial" w:cs="Arial"/>
          <w:b/>
          <w:sz w:val="22"/>
          <w:szCs w:val="22"/>
        </w:rPr>
        <w:t>Claudio Antônio Ferreira</w:t>
      </w:r>
      <w:r>
        <w:rPr>
          <w:rFonts w:ascii="Arial" w:hAnsi="Arial" w:cs="Arial"/>
          <w:b/>
          <w:sz w:val="22"/>
          <w:szCs w:val="22"/>
        </w:rPr>
        <w:t>,</w:t>
      </w:r>
      <w:r w:rsidRPr="00A600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brasileiro, casado, empresário</w:t>
      </w:r>
      <w:r w:rsidRPr="00A6008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portador da Cédula de Identidade RG nº M- 4.648.082  SSP/MG</w:t>
      </w:r>
      <w:r w:rsidRPr="00A6008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inscrito no Cadastro de Pessoas Físicas do Ministério da Fazenda CPF sob o nº 545.780.606-59, </w:t>
      </w:r>
      <w:r w:rsidR="00293DAD" w:rsidRPr="00A00DAB">
        <w:rPr>
          <w:rFonts w:ascii="Arial" w:hAnsi="Arial" w:cs="Arial"/>
          <w:sz w:val="22"/>
          <w:szCs w:val="22"/>
        </w:rPr>
        <w:t xml:space="preserve">doravante denominada, </w:t>
      </w:r>
      <w:r w:rsidR="00293DAD"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="00293DAD" w:rsidRPr="00A00DAB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="00293DAD" w:rsidRPr="00A00DAB">
        <w:rPr>
          <w:rFonts w:ascii="Arial" w:hAnsi="Arial" w:cs="Arial"/>
          <w:b/>
          <w:sz w:val="22"/>
          <w:szCs w:val="22"/>
        </w:rPr>
        <w:t xml:space="preserve">Pregão Para Registro de Preços, </w:t>
      </w:r>
      <w:r w:rsidR="00293DAD"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</w:t>
      </w:r>
      <w:r w:rsidR="00293DAD">
        <w:rPr>
          <w:rFonts w:ascii="Arial" w:hAnsi="Arial" w:cs="Arial"/>
          <w:sz w:val="22"/>
          <w:szCs w:val="22"/>
        </w:rPr>
        <w:t>07</w:t>
      </w:r>
      <w:r w:rsidR="00293DAD" w:rsidRPr="00A00DAB">
        <w:rPr>
          <w:rFonts w:ascii="Arial" w:hAnsi="Arial" w:cs="Arial"/>
          <w:sz w:val="22"/>
          <w:szCs w:val="22"/>
        </w:rPr>
        <w:t>/200</w:t>
      </w:r>
      <w:r w:rsidR="00293DAD">
        <w:rPr>
          <w:rFonts w:ascii="Arial" w:hAnsi="Arial" w:cs="Arial"/>
          <w:sz w:val="22"/>
          <w:szCs w:val="22"/>
        </w:rPr>
        <w:t>6</w:t>
      </w:r>
      <w:r w:rsidR="00293DAD" w:rsidRPr="00A00DAB">
        <w:rPr>
          <w:rFonts w:ascii="Arial" w:hAnsi="Arial" w:cs="Arial"/>
          <w:sz w:val="22"/>
          <w:szCs w:val="22"/>
        </w:rPr>
        <w:t xml:space="preserve">, que regulamentou o </w:t>
      </w:r>
      <w:r w:rsidR="00293DAD"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="00293DAD" w:rsidRPr="00A00DAB">
        <w:rPr>
          <w:rFonts w:ascii="Arial" w:hAnsi="Arial" w:cs="Arial"/>
          <w:sz w:val="22"/>
          <w:szCs w:val="22"/>
        </w:rPr>
        <w:t xml:space="preserve">no </w:t>
      </w:r>
      <w:r w:rsidR="00293DAD">
        <w:rPr>
          <w:rFonts w:ascii="Arial" w:hAnsi="Arial" w:cs="Arial"/>
          <w:sz w:val="22"/>
          <w:szCs w:val="22"/>
        </w:rPr>
        <w:t>Município de Ipuiuna/MG</w:t>
      </w:r>
      <w:r w:rsidR="00293DAD"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 w:rsidR="00293DAD"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="00293DAD" w:rsidRPr="00A00DAB">
        <w:rPr>
          <w:rFonts w:ascii="Arial" w:hAnsi="Arial" w:cs="Arial"/>
          <w:sz w:val="22"/>
          <w:szCs w:val="22"/>
        </w:rPr>
        <w:t>e as cláusulas seguintes:</w:t>
      </w:r>
    </w:p>
    <w:p w:rsidR="00293DAD" w:rsidRPr="00A00DAB" w:rsidRDefault="00293DAD" w:rsidP="00293DA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293DAD" w:rsidRPr="00A00DAB" w:rsidRDefault="00293DAD" w:rsidP="00293DAD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293DAD" w:rsidRPr="00A00DAB" w:rsidRDefault="00293DAD" w:rsidP="00293DAD">
      <w:pPr>
        <w:rPr>
          <w:rFonts w:ascii="Arial" w:hAnsi="Arial" w:cs="Arial"/>
          <w:sz w:val="22"/>
          <w:szCs w:val="22"/>
        </w:rPr>
      </w:pPr>
    </w:p>
    <w:p w:rsidR="00293DAD" w:rsidRPr="00950BAA" w:rsidRDefault="00293DAD" w:rsidP="00293DAD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AQUISIÇÃO DE MATERIAIS AMBULATORIAIS E HOSPITALARES PARA A UNIDADE BÁSICA DE SAÚDE DE IPUIUNA/MG.</w:t>
      </w:r>
    </w:p>
    <w:p w:rsidR="00293DAD" w:rsidRPr="00A00DAB" w:rsidRDefault="00293DAD" w:rsidP="00293DAD">
      <w:pPr>
        <w:jc w:val="both"/>
        <w:rPr>
          <w:rFonts w:ascii="Arial" w:hAnsi="Arial" w:cs="Arial"/>
          <w:b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293DAD" w:rsidRPr="00A00DAB" w:rsidRDefault="00293DAD" w:rsidP="00293DA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293DAD" w:rsidRDefault="00293DAD" w:rsidP="00293DA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293DAD" w:rsidRPr="00A00DAB" w:rsidRDefault="00293DAD" w:rsidP="00293D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293DAD" w:rsidRPr="00A00DAB" w:rsidRDefault="00293DAD" w:rsidP="00293DAD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293DAD" w:rsidRDefault="00293DAD" w:rsidP="00293DAD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Em </w:t>
      </w:r>
      <w:r>
        <w:rPr>
          <w:rFonts w:ascii="Arial" w:hAnsi="Arial" w:cs="Arial"/>
          <w:b w:val="0"/>
          <w:sz w:val="22"/>
          <w:szCs w:val="22"/>
        </w:rPr>
        <w:t>2022</w:t>
      </w:r>
      <w:r w:rsidRPr="00A00DAB">
        <w:rPr>
          <w:rFonts w:ascii="Arial" w:hAnsi="Arial" w:cs="Arial"/>
          <w:b w:val="0"/>
          <w:sz w:val="22"/>
          <w:szCs w:val="22"/>
        </w:rPr>
        <w:t xml:space="preserve"> as despesas correrão à conta das seguintes dotações orçamentárias: </w:t>
      </w:r>
    </w:p>
    <w:p w:rsidR="00293DAD" w:rsidRDefault="00293DAD" w:rsidP="00293DAD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4394"/>
        <w:gridCol w:w="1701"/>
      </w:tblGrid>
      <w:tr w:rsidR="00293DAD" w:rsidRPr="00F27997" w:rsidTr="0098401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93DAD" w:rsidRPr="00F27997" w:rsidRDefault="00293DAD" w:rsidP="0098401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2799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RECURSO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93DAD" w:rsidRPr="00F27997" w:rsidRDefault="00293DAD" w:rsidP="0098401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2799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FICHA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93DAD" w:rsidRPr="00F27997" w:rsidRDefault="00293DAD" w:rsidP="0098401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2799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DOTAÇÃO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93DAD" w:rsidRPr="00F27997" w:rsidRDefault="00293DAD" w:rsidP="0098401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2799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ELEMENTO</w:t>
            </w:r>
          </w:p>
        </w:tc>
      </w:tr>
      <w:tr w:rsidR="00293DAD" w:rsidRPr="00F27997" w:rsidTr="0098401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D" w:rsidRPr="00F27997" w:rsidRDefault="00293DAD" w:rsidP="009840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27997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lastRenderedPageBreak/>
              <w:t>Manutenção das Atividades do Bloco de Atenção Básica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D" w:rsidRPr="00F27997" w:rsidRDefault="00293DAD" w:rsidP="009840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27997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433</w:t>
            </w:r>
          </w:p>
          <w:p w:rsidR="00293DAD" w:rsidRPr="00F27997" w:rsidRDefault="00293DAD" w:rsidP="009840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27997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434</w:t>
            </w:r>
          </w:p>
          <w:p w:rsidR="00293DAD" w:rsidRPr="00F27997" w:rsidRDefault="00293DAD" w:rsidP="009840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27997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435</w:t>
            </w:r>
          </w:p>
          <w:p w:rsidR="00293DAD" w:rsidRPr="00F27997" w:rsidRDefault="00293DAD" w:rsidP="009840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27997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436</w:t>
            </w:r>
          </w:p>
          <w:p w:rsidR="00293DAD" w:rsidRPr="00F27997" w:rsidRDefault="00293DAD" w:rsidP="009840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27997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437</w:t>
            </w:r>
          </w:p>
          <w:p w:rsidR="00293DAD" w:rsidRPr="00F27997" w:rsidRDefault="00293DAD" w:rsidP="009840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27997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438</w:t>
            </w:r>
          </w:p>
          <w:p w:rsidR="00293DAD" w:rsidRPr="00F27997" w:rsidRDefault="00293DAD" w:rsidP="009840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27997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439</w:t>
            </w:r>
          </w:p>
          <w:p w:rsidR="00293DAD" w:rsidRPr="00F27997" w:rsidRDefault="00293DAD" w:rsidP="009840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27997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D" w:rsidRPr="00F27997" w:rsidRDefault="00293DAD" w:rsidP="009840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27997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02.04.10.301.0015.2.237.3.3.90.30.00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D" w:rsidRPr="00F27997" w:rsidRDefault="00293DAD" w:rsidP="0098401A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27997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Material de Consumo</w:t>
            </w:r>
          </w:p>
        </w:tc>
      </w:tr>
    </w:tbl>
    <w:p w:rsidR="00293DAD" w:rsidRDefault="00293DAD" w:rsidP="00293DAD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293DAD" w:rsidRPr="00742B1E" w:rsidRDefault="00293DAD" w:rsidP="00293DAD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293DAD" w:rsidRPr="00A00DAB" w:rsidRDefault="00293DAD" w:rsidP="00293DAD">
      <w:pPr>
        <w:rPr>
          <w:sz w:val="22"/>
          <w:szCs w:val="22"/>
        </w:rPr>
      </w:pP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293DAD" w:rsidRPr="00A00DAB" w:rsidRDefault="00293DAD" w:rsidP="00293DAD">
      <w:pPr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3.1. O prazo de vigência, objeto deste contrato, será de 12</w:t>
      </w:r>
      <w:r>
        <w:rPr>
          <w:rFonts w:ascii="Arial" w:hAnsi="Arial" w:cs="Arial"/>
          <w:sz w:val="22"/>
          <w:szCs w:val="22"/>
        </w:rPr>
        <w:t xml:space="preserve"> (doze) </w:t>
      </w:r>
      <w:r w:rsidRPr="00A00DAB">
        <w:rPr>
          <w:rFonts w:ascii="Arial" w:hAnsi="Arial" w:cs="Arial"/>
          <w:sz w:val="22"/>
          <w:szCs w:val="22"/>
        </w:rPr>
        <w:t>meses, contados da data da sua assinatura.</w:t>
      </w:r>
    </w:p>
    <w:p w:rsidR="00293DAD" w:rsidRPr="00A00DAB" w:rsidRDefault="00293DAD" w:rsidP="00293DAD">
      <w:pPr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293DAD" w:rsidRPr="00A00DAB" w:rsidRDefault="00293DAD" w:rsidP="00293DAD">
      <w:pPr>
        <w:jc w:val="both"/>
        <w:rPr>
          <w:rFonts w:ascii="Arial" w:hAnsi="Arial" w:cs="Arial"/>
          <w:sz w:val="22"/>
          <w:szCs w:val="22"/>
        </w:rPr>
      </w:pPr>
    </w:p>
    <w:p w:rsidR="00293DAD" w:rsidRDefault="00293DAD" w:rsidP="00293DAD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Pr="00A00DAB">
        <w:rPr>
          <w:rFonts w:ascii="Arial" w:hAnsi="Arial" w:cs="Arial"/>
          <w:sz w:val="22"/>
          <w:szCs w:val="22"/>
        </w:rPr>
        <w:t xml:space="preserve">é de </w:t>
      </w:r>
      <w:r w:rsidR="00F33D24" w:rsidRPr="00F33D24">
        <w:rPr>
          <w:rFonts w:ascii="Arial" w:hAnsi="Arial" w:cs="Arial"/>
          <w:b/>
          <w:sz w:val="22"/>
          <w:szCs w:val="22"/>
        </w:rPr>
        <w:t>R$ 171.758,60 (cento e setenta e um mil, setecentos e cinquenta e oito reais e sessenta centavos).</w:t>
      </w:r>
    </w:p>
    <w:p w:rsidR="00EB0FA2" w:rsidRDefault="00EB0FA2" w:rsidP="00293DA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993"/>
        <w:gridCol w:w="708"/>
        <w:gridCol w:w="851"/>
        <w:gridCol w:w="4000"/>
        <w:gridCol w:w="1386"/>
        <w:gridCol w:w="1030"/>
        <w:gridCol w:w="1060"/>
      </w:tblGrid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7F7F7F" w:themeFill="text1" w:themeFillTint="80"/>
            <w:noWrap/>
            <w:vAlign w:val="center"/>
          </w:tcPr>
          <w:p w:rsidR="00EB0FA2" w:rsidRPr="00271D38" w:rsidRDefault="00EB0FA2" w:rsidP="001F3765">
            <w:pPr>
              <w:pStyle w:val="PargrafodaLista"/>
              <w:spacing w:after="0"/>
              <w:ind w:left="0" w:hanging="28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993" w:type="dxa"/>
            <w:shd w:val="clear" w:color="auto" w:fill="7F7F7F" w:themeFill="text1" w:themeFillTint="80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708" w:type="dxa"/>
            <w:shd w:val="clear" w:color="auto" w:fill="7F7F7F" w:themeFill="text1" w:themeFillTint="80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71D38">
              <w:rPr>
                <w:rFonts w:ascii="Arial" w:hAnsi="Arial" w:cs="Arial"/>
                <w:b/>
                <w:bCs/>
                <w:sz w:val="18"/>
                <w:szCs w:val="18"/>
              </w:rPr>
              <w:t>QTE</w:t>
            </w:r>
            <w:proofErr w:type="spellEnd"/>
          </w:p>
        </w:tc>
        <w:tc>
          <w:tcPr>
            <w:tcW w:w="851" w:type="dxa"/>
            <w:shd w:val="clear" w:color="auto" w:fill="7F7F7F" w:themeFill="text1" w:themeFillTint="80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/>
                <w:bCs/>
                <w:sz w:val="18"/>
                <w:szCs w:val="18"/>
              </w:rPr>
              <w:t>UN.</w:t>
            </w:r>
          </w:p>
        </w:tc>
        <w:tc>
          <w:tcPr>
            <w:tcW w:w="4000" w:type="dxa"/>
            <w:shd w:val="clear" w:color="auto" w:fill="7F7F7F" w:themeFill="text1" w:themeFillTint="80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386" w:type="dxa"/>
            <w:shd w:val="clear" w:color="auto" w:fill="7F7F7F" w:themeFill="text1" w:themeFillTint="80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D38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030" w:type="dxa"/>
            <w:shd w:val="clear" w:color="auto" w:fill="7F7F7F" w:themeFill="text1" w:themeFillTint="80"/>
            <w:noWrap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D38">
              <w:rPr>
                <w:rFonts w:ascii="Arial" w:hAnsi="Arial" w:cs="Arial"/>
                <w:b/>
                <w:sz w:val="18"/>
                <w:szCs w:val="18"/>
              </w:rPr>
              <w:t>VALOR UNITÁRIO R$</w:t>
            </w:r>
          </w:p>
        </w:tc>
        <w:tc>
          <w:tcPr>
            <w:tcW w:w="1060" w:type="dxa"/>
            <w:shd w:val="clear" w:color="auto" w:fill="7F7F7F" w:themeFill="text1" w:themeFillTint="80"/>
            <w:noWrap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D38">
              <w:rPr>
                <w:rFonts w:ascii="Arial" w:hAnsi="Arial" w:cs="Arial"/>
                <w:b/>
                <w:sz w:val="18"/>
                <w:szCs w:val="18"/>
              </w:rPr>
              <w:t>VALOR TOTAL R$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/>
              <w:ind w:right="56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100878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Cx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c/100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Agulha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13x4,5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hipodérmica, desc., corpo em aço inoxidável biselado, canhão em plástico, esterilizada em oxido de etileno, provida de protetor.</w:t>
            </w:r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MEDIX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3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7,8500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1.570,00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 w:line="121" w:lineRule="exact"/>
              <w:ind w:right="56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100880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Cx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c/ 100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Agulha 25 x 7 hipodérmica, desc., corpo em aço inoxidável biselado, canhão em plástico, esterilizada em oxido de etileno, provida de protetor.</w:t>
            </w:r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MEDIX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3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7,8500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785,00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 w:line="121" w:lineRule="exact"/>
              <w:ind w:right="56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100881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Cx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c/ 100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Agulha 25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x8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hipodérmica, desc., corpo em aço inoxidável biselado, canhão em plástico, esterilizada em oxido de etileno, provida de protetor.</w:t>
            </w:r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MEDIX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3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7,8500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392,50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 w:line="121" w:lineRule="exact"/>
              <w:ind w:right="56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100882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Cx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c/ 100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Agulha 30 x 7 hipodérmica, desc., corpo em aço inoxidável biselado, canhão em plástico, esterilizada em oxido de etileno, provida de protetor.</w:t>
            </w:r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MEDIX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3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7,8500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157,00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 w:line="121" w:lineRule="exact"/>
              <w:ind w:right="56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100883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Cx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c/ 100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Agulha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40x12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hipodérmica, desc., corpo em aço inoxidável biselado, canhão em plástico, esterilizada em oxido de etileno, provida de protetor.</w:t>
            </w:r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MEDIX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3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8,9500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268,50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/>
              <w:ind w:right="56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100822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4000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Unid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c/1 Litro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Álcool hospitalar 70%</w:t>
            </w:r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JALES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3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6,7900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27.160,00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 w:line="121" w:lineRule="exact"/>
              <w:ind w:right="56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100114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Unid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de 500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grs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Algodão Hidrófilo, deverá apresenta aspecto homogêneo e macio boa absorvência ser inodoro, ausência de grumos ou quaisquer impurezas cor branca embalado em saco plástico individual.</w:t>
            </w:r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NATHALIA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1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12,5000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6.250,00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PC c/100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Algodão de rolete; Cor: Branco; Formato: Rolete; Fibras selecionadas 100% naturais;</w:t>
            </w:r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SSPLUSS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3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2,7500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2.750,00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 w:line="121" w:lineRule="exact"/>
              <w:ind w:right="56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100844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2.500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Pcte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c/ 12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Atadura crepe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0,10x1,8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mts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confeccionada com tecido 100% algodão cru, fios de alta torção, alta resistência com densidade de 18 fios/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cm2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>, possuindo bastante elasticidade no sentido longitudinal.</w:t>
            </w:r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ORTHOCREM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3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4,9000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12.250,00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 w:line="121" w:lineRule="exact"/>
              <w:ind w:right="56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104225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Unid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13 litros"/>
              </w:smartTagPr>
              <w:r w:rsidRPr="00271D38">
                <w:rPr>
                  <w:rFonts w:ascii="Arial" w:hAnsi="Arial" w:cs="Arial"/>
                  <w:bCs/>
                  <w:sz w:val="18"/>
                  <w:szCs w:val="18"/>
                </w:rPr>
                <w:t>13 litros</w:t>
              </w:r>
            </w:smartTag>
          </w:p>
        </w:tc>
        <w:tc>
          <w:tcPr>
            <w:tcW w:w="4000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Coletor para material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perfurocortante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>, feito de papelão duplo, descartável, com alça, identificação de resíduos infectantes, fabricado dentro das normas atuais, garantido total proteção de contra perfurações e vazamentos de fluidos contaminados.</w:t>
            </w:r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DESCARBOX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3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4,9900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4.990,00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 w:line="121" w:lineRule="exact"/>
              <w:ind w:right="54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100894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Pcto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c/ 100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Escova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endocervical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para coleta de preventivo</w:t>
            </w:r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LABOR IMPORT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1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24,0000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2.400,00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 w:line="121" w:lineRule="exact"/>
              <w:ind w:right="54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100896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proofErr w:type="gram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pcto</w:t>
            </w:r>
            <w:proofErr w:type="spellEnd"/>
            <w:proofErr w:type="gram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c/ 100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Espátula de Ayres descartável</w:t>
            </w:r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THEOTO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3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7,9000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1.580,00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 w:line="121" w:lineRule="exact"/>
              <w:ind w:right="54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100897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proofErr w:type="gram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pcts</w:t>
            </w:r>
            <w:proofErr w:type="spellEnd"/>
            <w:proofErr w:type="gram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c/ mínimo 100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unid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tam. P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Especulo vaginal descartável, tamanho P, produzido em polietileno cristal, permite excelência transparência e transmissão luminosa, dispositivo de abertura fabricado em polietileno de alto impacto, pigmentado e indeformável.</w:t>
            </w:r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GYNUS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1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95,0000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3.800,00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/>
              <w:ind w:right="54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100912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700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Frasco para alimentação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500ml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EMBRAMED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3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0,9500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665,00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 w:line="121" w:lineRule="exact"/>
              <w:ind w:right="57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105341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Caixa c/ mínimo 100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Lanceta com tecnologia de biossegurança com diâmetro especial, corte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trifacetado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e cobertura de silicone. Formato ergonômico que oferece mais firmeza ao manuseio. Sistema de punção de uso único, ajuste de profundidade de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1,5mm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. Diâmetro da agulha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0,36mm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28g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). Sistema estéril através de raio gama. Retração automática </w:t>
            </w:r>
            <w:proofErr w:type="gram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de 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agulha.capa</w:t>
            </w:r>
            <w:proofErr w:type="spellEnd"/>
            <w:proofErr w:type="gram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de esterilidade, corpo do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lancetador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e gatilho composto por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polipropileno.atendam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as normas ISO 13485 e NR 32 do ministério do trabalho e emprego.</w:t>
            </w:r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MEDIX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1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15,0000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2.250,00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/>
              <w:ind w:right="57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105100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shd w:val="clear" w:color="auto" w:fill="auto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Caixa c/ 100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unids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(50 pares cada)</w:t>
            </w:r>
          </w:p>
        </w:tc>
        <w:tc>
          <w:tcPr>
            <w:tcW w:w="4000" w:type="dxa"/>
            <w:shd w:val="clear" w:color="auto" w:fill="auto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Luvas de látex para procedimento não cirúrgico. Tamanho G, com selo do INMETRO, para uso na saúde/odontológico.</w:t>
            </w:r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MEDIX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1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14,9000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5.960,00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/>
              <w:ind w:right="57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105101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851" w:type="dxa"/>
            <w:shd w:val="clear" w:color="auto" w:fill="auto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Caixa c/ 100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unids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(50 pares cada)</w:t>
            </w:r>
          </w:p>
        </w:tc>
        <w:tc>
          <w:tcPr>
            <w:tcW w:w="4000" w:type="dxa"/>
            <w:shd w:val="clear" w:color="auto" w:fill="auto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Luvas de látex para procedimento não cirúrgico. Tamanho M, com selo do INMETRO, para uso na saúde/odontológico.</w:t>
            </w:r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MEDIX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1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14,9000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17.880,00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/>
              <w:ind w:right="57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105102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Caixa c/ 100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unids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(50 pares cada)</w:t>
            </w:r>
          </w:p>
        </w:tc>
        <w:tc>
          <w:tcPr>
            <w:tcW w:w="4000" w:type="dxa"/>
            <w:shd w:val="clear" w:color="auto" w:fill="auto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Luvas de látex para procedimento não cirúrgico. Tamanho P, com selo do INMETRO, para uso na saúde/odontológico.</w:t>
            </w:r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MEDIX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1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14,9000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11.920,00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Placa De Curativo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Hidrocoloide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Tamanho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20x20cm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CASEX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1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18,5000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9.250,00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/>
              <w:ind w:right="56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104250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6.250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Seringa descartável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20ml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MEDIX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3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0,4800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3.000,00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/>
              <w:ind w:right="56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105347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5000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Seringa descartável 3 ml, agulhada 25 x 7</w:t>
            </w:r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SR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3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0,1900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950,00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/>
              <w:ind w:right="56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105348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20.000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Seringa descartável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3ml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sem agulha</w:t>
            </w:r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MEDIX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3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0,1500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3.000,00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/>
              <w:ind w:right="56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105349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700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Seringa descartável 5 ml, agulhada 25 x 7</w:t>
            </w:r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SR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3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0,2580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180,60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/>
              <w:ind w:right="56"/>
              <w:jc w:val="center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105350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15.000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Seringa descartável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5ml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sem agulha</w:t>
            </w:r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MEDIX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3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0,1700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2.550,00</w:t>
            </w:r>
          </w:p>
        </w:tc>
      </w:tr>
      <w:tr w:rsidR="00EB0FA2" w:rsidRPr="00271D38" w:rsidTr="001F3765">
        <w:trPr>
          <w:trHeight w:val="1219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EB0FA2" w:rsidRPr="00271D38" w:rsidRDefault="00EB0FA2" w:rsidP="001F37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1D38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0FA2" w:rsidRPr="00271D38" w:rsidRDefault="00EB0FA2" w:rsidP="001F3765">
            <w:pPr>
              <w:pStyle w:val="TableParagraph"/>
              <w:spacing w:before="69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>600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CX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c/100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EB0FA2" w:rsidRPr="00271D38" w:rsidRDefault="00EB0FA2" w:rsidP="001F37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Torneira 3 Vias: Desenvolvida para aplicação de diversos medicamentos em terapias intravenosas contínuas e intermitentes, sendo um duplicador do acesso venoso. Fabricada em policarbonato, Estéril, Atóxica e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apirogênica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, Conecta e controla o direcionamento de fluxo de soluções de 3 linhas distintas, Corpo transparente, Manípulo gira 360° e serve de </w:t>
            </w:r>
            <w:proofErr w:type="spell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oclusor</w:t>
            </w:r>
            <w:proofErr w:type="spell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e direcionar de </w:t>
            </w:r>
            <w:proofErr w:type="spellStart"/>
            <w:proofErr w:type="gramStart"/>
            <w:r w:rsidRPr="00271D38">
              <w:rPr>
                <w:rFonts w:ascii="Arial" w:hAnsi="Arial" w:cs="Arial"/>
                <w:bCs/>
                <w:sz w:val="18"/>
                <w:szCs w:val="18"/>
              </w:rPr>
              <w:t>fluxo,Descartável</w:t>
            </w:r>
            <w:proofErr w:type="spellEnd"/>
            <w:proofErr w:type="gramEnd"/>
            <w:r w:rsidRPr="00271D38">
              <w:rPr>
                <w:rFonts w:ascii="Arial" w:hAnsi="Arial" w:cs="Arial"/>
                <w:bCs/>
                <w:sz w:val="18"/>
                <w:szCs w:val="18"/>
              </w:rPr>
              <w:t xml:space="preserve"> e de uso único</w:t>
            </w:r>
          </w:p>
        </w:tc>
        <w:tc>
          <w:tcPr>
            <w:tcW w:w="1386" w:type="dxa"/>
            <w:shd w:val="clear" w:color="auto" w:fill="auto"/>
          </w:tcPr>
          <w:p w:rsidR="00EB0FA2" w:rsidRPr="00271D38" w:rsidRDefault="00EB0FA2" w:rsidP="001F3765">
            <w:pPr>
              <w:pStyle w:val="TableParagraph"/>
              <w:ind w:left="54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MARK MED</w:t>
            </w:r>
          </w:p>
        </w:tc>
        <w:tc>
          <w:tcPr>
            <w:tcW w:w="103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1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83,0000</w:t>
            </w:r>
          </w:p>
        </w:tc>
        <w:tc>
          <w:tcPr>
            <w:tcW w:w="1060" w:type="dxa"/>
            <w:shd w:val="clear" w:color="auto" w:fill="auto"/>
            <w:noWrap/>
          </w:tcPr>
          <w:p w:rsidR="00EB0FA2" w:rsidRPr="00271D38" w:rsidRDefault="00EB0FA2" w:rsidP="001F3765">
            <w:pPr>
              <w:pStyle w:val="TableParagraph"/>
              <w:ind w:right="52"/>
              <w:rPr>
                <w:sz w:val="18"/>
                <w:szCs w:val="18"/>
              </w:rPr>
            </w:pPr>
            <w:r w:rsidRPr="00271D38">
              <w:rPr>
                <w:sz w:val="18"/>
                <w:szCs w:val="18"/>
              </w:rPr>
              <w:t>49.800,00</w:t>
            </w:r>
          </w:p>
        </w:tc>
      </w:tr>
    </w:tbl>
    <w:p w:rsidR="00EB0FA2" w:rsidRPr="00A00DAB" w:rsidRDefault="00EB0FA2" w:rsidP="00293DAD">
      <w:pPr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– DAS CONDIÇÕES DE PAGAMENTO</w:t>
      </w:r>
    </w:p>
    <w:p w:rsidR="00293DAD" w:rsidRPr="00A00DAB" w:rsidRDefault="00293DAD" w:rsidP="00293DA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293DAD" w:rsidRPr="00A00DAB" w:rsidRDefault="00293DAD" w:rsidP="00293DAD">
      <w:pPr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SEXTA - DO REAJUSTE</w:t>
      </w: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293DAD" w:rsidRPr="00A00DAB" w:rsidRDefault="00293DAD" w:rsidP="00293DAD">
      <w:pPr>
        <w:jc w:val="both"/>
        <w:rPr>
          <w:rFonts w:ascii="Arial" w:hAnsi="Arial" w:cs="Arial"/>
          <w:sz w:val="22"/>
          <w:szCs w:val="22"/>
        </w:rPr>
      </w:pPr>
    </w:p>
    <w:p w:rsidR="00293DAD" w:rsidRDefault="00293DAD" w:rsidP="00293DA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293DAD" w:rsidRPr="00A00DAB" w:rsidRDefault="00293DAD" w:rsidP="00293DA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293DAD" w:rsidRPr="00A00DAB" w:rsidRDefault="00293DAD" w:rsidP="00293DAD">
      <w:pPr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293DAD" w:rsidRPr="00A00DAB" w:rsidRDefault="00293DAD" w:rsidP="00293DAD">
      <w:pPr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293DAD" w:rsidRPr="00A00DAB" w:rsidRDefault="00293DAD" w:rsidP="00293DAD">
      <w:pPr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293DAD" w:rsidRPr="00A00DAB" w:rsidRDefault="00293DAD" w:rsidP="00293DAD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</w:t>
      </w:r>
      <w:r w:rsidRPr="00A00DAB">
        <w:rPr>
          <w:rFonts w:ascii="Arial" w:hAnsi="Arial" w:cs="Arial"/>
          <w:sz w:val="22"/>
          <w:szCs w:val="22"/>
        </w:rPr>
        <w:lastRenderedPageBreak/>
        <w:t xml:space="preserve">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293DAD" w:rsidRPr="00A00DAB" w:rsidRDefault="00293DAD" w:rsidP="00293DAD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293DAD" w:rsidRPr="00A00DAB" w:rsidRDefault="00293DAD" w:rsidP="00293DAD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293DAD" w:rsidRPr="00A00DAB" w:rsidRDefault="00293DAD" w:rsidP="00293DAD">
      <w:pPr>
        <w:jc w:val="both"/>
        <w:rPr>
          <w:rFonts w:ascii="Arial" w:hAnsi="Arial" w:cs="Arial"/>
          <w:bCs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293DAD" w:rsidRPr="00A00DAB" w:rsidRDefault="00293DAD" w:rsidP="00293DAD">
      <w:pPr>
        <w:jc w:val="both"/>
        <w:rPr>
          <w:rFonts w:ascii="Arial" w:hAnsi="Arial" w:cs="Arial"/>
          <w:bCs/>
          <w:sz w:val="22"/>
          <w:szCs w:val="22"/>
        </w:rPr>
      </w:pP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293DAD" w:rsidRPr="00A00DAB" w:rsidRDefault="00293DAD" w:rsidP="00293DA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293DAD" w:rsidRPr="00A00DAB" w:rsidRDefault="00293DAD" w:rsidP="00293DA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293DAD" w:rsidRPr="00A00DAB" w:rsidRDefault="00293DAD" w:rsidP="00293DA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293DAD" w:rsidRPr="00A00DAB" w:rsidRDefault="00293DAD" w:rsidP="00293DA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293DAD" w:rsidRPr="00A00DAB" w:rsidRDefault="00293DAD" w:rsidP="00293DAD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293DAD" w:rsidRPr="00A00DAB" w:rsidRDefault="00293DAD" w:rsidP="00293DA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293DAD" w:rsidRDefault="00293DAD" w:rsidP="00293DA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00DAB">
        <w:rPr>
          <w:rFonts w:ascii="Arial" w:hAnsi="Arial" w:cs="Arial"/>
          <w:bCs/>
          <w:iCs/>
          <w:sz w:val="22"/>
          <w:szCs w:val="22"/>
        </w:rPr>
        <w:t>666/93, na Lei Federal nº 10.520/02 e demais normas pertinentes.</w:t>
      </w:r>
    </w:p>
    <w:p w:rsidR="00293DAD" w:rsidRPr="00A00DAB" w:rsidRDefault="00293DAD" w:rsidP="00293DA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9.2. A licitante que não mantiver a proposta, comportar-se de modo inidôneo ou fizer declaração falsa, estará sujeita à pena de suspensão de seu direito de licitar e contratar com a </w:t>
      </w:r>
      <w:proofErr w:type="spellStart"/>
      <w:proofErr w:type="gramStart"/>
      <w:r w:rsidRPr="00A00DAB">
        <w:rPr>
          <w:rFonts w:ascii="Arial" w:hAnsi="Arial" w:cs="Arial"/>
          <w:bCs/>
          <w:iCs/>
          <w:sz w:val="22"/>
          <w:szCs w:val="22"/>
        </w:rPr>
        <w:t>Administração,pelo</w:t>
      </w:r>
      <w:proofErr w:type="spellEnd"/>
      <w:proofErr w:type="gramEnd"/>
      <w:r w:rsidRPr="00A00DAB">
        <w:rPr>
          <w:rFonts w:ascii="Arial" w:hAnsi="Arial" w:cs="Arial"/>
          <w:bCs/>
          <w:iCs/>
          <w:sz w:val="22"/>
          <w:szCs w:val="22"/>
        </w:rPr>
        <w:t xml:space="preserve"> prazo de até 02 (dois) anos.</w:t>
      </w:r>
    </w:p>
    <w:p w:rsidR="00293DAD" w:rsidRPr="00A00DAB" w:rsidRDefault="00293DAD" w:rsidP="00293DA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293DAD" w:rsidRPr="00A00DAB" w:rsidRDefault="00293DAD" w:rsidP="00293DA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9.4.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293DAD" w:rsidRPr="00A00DAB" w:rsidRDefault="00293DAD" w:rsidP="00293DAD">
      <w:pPr>
        <w:jc w:val="both"/>
        <w:rPr>
          <w:rFonts w:ascii="Arial" w:hAnsi="Arial" w:cs="Arial"/>
          <w:iCs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lastRenderedPageBreak/>
        <w:t xml:space="preserve">I - advertência, sempre que for constatada irregularidade de pouca gravidade, para a qual tenha(m) a proponente(s) vencedora(s) concorrida diretamente, ocorrência que será registrada no Cadastro de Fornecedores da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293DAD" w:rsidRPr="00A00DAB" w:rsidRDefault="00293DAD" w:rsidP="00293DAD">
      <w:pPr>
        <w:jc w:val="both"/>
        <w:rPr>
          <w:rFonts w:ascii="Arial" w:hAnsi="Arial" w:cs="Arial"/>
          <w:iCs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 </w:t>
      </w:r>
      <w:r w:rsidRPr="00A00DAB">
        <w:rPr>
          <w:rFonts w:ascii="Arial" w:hAnsi="Arial" w:cs="Arial"/>
          <w:iCs/>
          <w:sz w:val="22"/>
          <w:szCs w:val="22"/>
        </w:rPr>
        <w:t xml:space="preserve">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293DAD" w:rsidRPr="00A00DAB" w:rsidRDefault="00293DAD" w:rsidP="00293DAD">
      <w:pPr>
        <w:jc w:val="both"/>
        <w:rPr>
          <w:rFonts w:ascii="Arial" w:hAnsi="Arial" w:cs="Arial"/>
          <w:iCs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293DAD" w:rsidRPr="00A00DAB" w:rsidRDefault="00293DAD" w:rsidP="00293DAD">
      <w:pPr>
        <w:jc w:val="both"/>
        <w:rPr>
          <w:rFonts w:ascii="Arial" w:hAnsi="Arial" w:cs="Arial"/>
          <w:iCs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293DAD" w:rsidRPr="00A00DAB" w:rsidRDefault="00293DAD" w:rsidP="00293DAD">
      <w:pPr>
        <w:jc w:val="both"/>
        <w:rPr>
          <w:rFonts w:ascii="Arial" w:hAnsi="Arial" w:cs="Arial"/>
          <w:iCs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293DAD" w:rsidRPr="00A00DAB" w:rsidRDefault="00293DAD" w:rsidP="00293DAD">
      <w:pPr>
        <w:jc w:val="both"/>
        <w:rPr>
          <w:rFonts w:ascii="Arial" w:hAnsi="Arial" w:cs="Arial"/>
          <w:iCs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293DAD" w:rsidRPr="00A00DAB" w:rsidRDefault="00293DAD" w:rsidP="00293DAD">
      <w:pPr>
        <w:jc w:val="both"/>
        <w:rPr>
          <w:rFonts w:ascii="Arial" w:hAnsi="Arial" w:cs="Arial"/>
          <w:iCs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293DAD" w:rsidRPr="00A00DAB" w:rsidRDefault="00293DAD" w:rsidP="00293DAD">
      <w:pPr>
        <w:jc w:val="both"/>
        <w:rPr>
          <w:rFonts w:ascii="Arial" w:hAnsi="Arial" w:cs="Arial"/>
          <w:iCs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293DAD" w:rsidRPr="00A00DAB" w:rsidRDefault="00293DAD" w:rsidP="00293DAD">
      <w:pPr>
        <w:jc w:val="both"/>
        <w:rPr>
          <w:rFonts w:ascii="Arial" w:hAnsi="Arial" w:cs="Arial"/>
          <w:iCs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293DAD" w:rsidRPr="00A00DAB" w:rsidRDefault="00293DAD" w:rsidP="00293DA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293DAD" w:rsidRPr="00A00DAB" w:rsidRDefault="00293DAD" w:rsidP="00293DA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293DAD" w:rsidRPr="00A00DAB" w:rsidRDefault="00293DAD" w:rsidP="00293DAD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DÉCIMA - DA RESCISÃO CONTRATUAL</w:t>
      </w: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Poderão ser motivo de rescisão contratual as hipóteses elencadas no art. 78 da Lei Federal n° 8.666/93.</w:t>
      </w: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Federal nº 8666/93, no Código de Defesa do Consumidor (Lei nº 8.078/90).</w:t>
      </w: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A rescisão poderá ser unilateral, amigável (resilição) ou judicial, nos termos e condições previstas no art. 79 da Lei Federal n° 8.666/93.</w:t>
      </w: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rescisão previstas nos artigos 77 a 80 da Lei Federal nº 8.666/93.</w:t>
      </w:r>
    </w:p>
    <w:p w:rsidR="00293DAD" w:rsidRPr="00A00DAB" w:rsidRDefault="00293DAD" w:rsidP="00293DAD">
      <w:pPr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93DAD" w:rsidRPr="00A00DAB" w:rsidRDefault="00293DAD" w:rsidP="00293DAD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13.1. O presente Termo de Contrato rege-se pelas disposições expressas na Lei Federal nº 8.666, de 21 de junho de 1.993, Lei Federal nº 10.520/02 e pelos preceitos de direito público, aplicando-se, supletivamente, os princípios da Teoria Geral dos Contratos e as disposições de direito privado.</w:t>
      </w:r>
    </w:p>
    <w:p w:rsidR="00293DAD" w:rsidRPr="00A00DAB" w:rsidRDefault="00293DAD" w:rsidP="00293DA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15.1. Os direitos das partes contraentes encontram-se inseridos na Lei Federal nº 8.666, de 21/06/93 e Lei Federal nº 8.078 - Código de Defesa do Consumidor, e supletivamente no Código Civil Brasileiro.</w:t>
      </w: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16.1. Fica eleito o Foro da Comarca de </w:t>
      </w:r>
      <w:r>
        <w:rPr>
          <w:rFonts w:ascii="Arial" w:hAnsi="Arial" w:cs="Arial"/>
          <w:sz w:val="22"/>
          <w:szCs w:val="22"/>
        </w:rPr>
        <w:t>Santa Rit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 de Caldas/MG</w:t>
      </w:r>
      <w:r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93DAD" w:rsidRPr="00A00DAB" w:rsidRDefault="00293DAD" w:rsidP="00293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16.2. E por estarem justos e contratados, assinam o presente, por si e seus sucessores, em 03 (três) vias iguais e rubricadas para todos os fins de direito, na presença das testemunhas abaixo arroladas.</w:t>
      </w:r>
    </w:p>
    <w:p w:rsidR="00F33D24" w:rsidRPr="00A00DAB" w:rsidRDefault="00F33D24" w:rsidP="00F33D2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Ipuiuna/MG, 29 de Junho de 2022.</w:t>
      </w:r>
    </w:p>
    <w:p w:rsidR="00F33D24" w:rsidRDefault="00F33D24" w:rsidP="00F33D24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F33D24" w:rsidRDefault="00F33D24" w:rsidP="00F33D24"/>
    <w:p w:rsidR="00EB0FA2" w:rsidRPr="008725CD" w:rsidRDefault="00EB0FA2" w:rsidP="00F33D24"/>
    <w:p w:rsidR="00F33D24" w:rsidRDefault="00F33D24" w:rsidP="00F33D24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F33D24" w:rsidRPr="008725CD" w:rsidRDefault="00F33D24" w:rsidP="00F33D24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F33D24" w:rsidRDefault="00F33D24" w:rsidP="00F33D24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F33D24" w:rsidRDefault="00F33D24" w:rsidP="00F33D24"/>
    <w:p w:rsidR="00F33D24" w:rsidRPr="00A00DAB" w:rsidRDefault="00F33D24" w:rsidP="00F33D24">
      <w:pPr>
        <w:rPr>
          <w:rFonts w:ascii="Arial" w:eastAsia="Arial Unicode MS" w:hAnsi="Arial" w:cs="Arial"/>
          <w:sz w:val="22"/>
          <w:szCs w:val="22"/>
        </w:rPr>
      </w:pPr>
    </w:p>
    <w:p w:rsidR="00F33D24" w:rsidRDefault="00F33D24" w:rsidP="00F33D2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Claudio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Antonio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Ferreira</w:t>
      </w:r>
    </w:p>
    <w:p w:rsidR="00F33D24" w:rsidRDefault="00F33D24" w:rsidP="00F33D24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F33D24" w:rsidRPr="008725CD" w:rsidRDefault="00F33D24" w:rsidP="00F33D24">
      <w:pPr>
        <w:jc w:val="center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CIRURGICA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FERNAO</w:t>
      </w:r>
      <w:proofErr w:type="spellEnd"/>
      <w:r>
        <w:rPr>
          <w:rFonts w:ascii="Arial" w:hAnsi="Arial" w:cs="Arial"/>
          <w:sz w:val="22"/>
          <w:szCs w:val="22"/>
        </w:rPr>
        <w:t xml:space="preserve"> DIAS </w:t>
      </w:r>
      <w:proofErr w:type="spellStart"/>
      <w:r>
        <w:rPr>
          <w:rFonts w:ascii="Arial" w:hAnsi="Arial" w:cs="Arial"/>
          <w:sz w:val="22"/>
          <w:szCs w:val="22"/>
        </w:rPr>
        <w:t>LTDA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EPP</w:t>
      </w:r>
      <w:proofErr w:type="spellEnd"/>
    </w:p>
    <w:p w:rsidR="003A3DAA" w:rsidRDefault="00F33D24" w:rsidP="00EB0FA2">
      <w:pPr>
        <w:jc w:val="center"/>
      </w:pPr>
      <w:r>
        <w:rPr>
          <w:rFonts w:ascii="Arial" w:hAnsi="Arial" w:cs="Arial"/>
          <w:bCs/>
          <w:sz w:val="22"/>
          <w:szCs w:val="22"/>
        </w:rPr>
        <w:t>Contratada</w:t>
      </w:r>
      <w:r w:rsidRPr="008725CD">
        <w:rPr>
          <w:rFonts w:ascii="Arial" w:hAnsi="Arial" w:cs="Arial"/>
          <w:bCs/>
          <w:sz w:val="22"/>
          <w:szCs w:val="22"/>
        </w:rPr>
        <w:t xml:space="preserve"> </w:t>
      </w:r>
    </w:p>
    <w:sectPr w:rsidR="003A3DA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DAD" w:rsidRDefault="00293DAD" w:rsidP="00293DAD">
      <w:r>
        <w:separator/>
      </w:r>
    </w:p>
  </w:endnote>
  <w:endnote w:type="continuationSeparator" w:id="0">
    <w:p w:rsidR="00293DAD" w:rsidRDefault="00293DAD" w:rsidP="0029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DAD" w:rsidRDefault="00293DAD" w:rsidP="00293DAD">
      <w:r>
        <w:separator/>
      </w:r>
    </w:p>
  </w:footnote>
  <w:footnote w:type="continuationSeparator" w:id="0">
    <w:p w:rsidR="00293DAD" w:rsidRDefault="00293DAD" w:rsidP="00293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293DAD" w:rsidTr="0098401A">
      <w:trPr>
        <w:jc w:val="center"/>
      </w:trPr>
      <w:tc>
        <w:tcPr>
          <w:tcW w:w="1843" w:type="dxa"/>
        </w:tcPr>
        <w:p w:rsidR="00293DAD" w:rsidRDefault="00293DAD" w:rsidP="00293DAD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74583347" wp14:editId="76B41B55">
                <wp:extent cx="664600" cy="8001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972" cy="804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293DAD" w:rsidRDefault="00293DAD" w:rsidP="00293DAD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293DAD" w:rsidRDefault="00293DAD" w:rsidP="00293DAD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293DAD" w:rsidRDefault="00293DAD" w:rsidP="00293DAD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293DAD" w:rsidRDefault="00293DA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AD"/>
    <w:rsid w:val="00293DAD"/>
    <w:rsid w:val="003A3DAA"/>
    <w:rsid w:val="00EB0FA2"/>
    <w:rsid w:val="00F33D24"/>
    <w:rsid w:val="00FA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8E5DE-7CDB-4447-9984-55C35188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293DAD"/>
    <w:pPr>
      <w:keepNext/>
      <w:jc w:val="both"/>
      <w:outlineLvl w:val="2"/>
    </w:pPr>
    <w:rPr>
      <w:rFonts w:ascii="Courier New" w:hAnsi="Courier New" w:cs="Courier New"/>
      <w:b/>
      <w:iCs/>
      <w:sz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93D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293D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93DAD"/>
    <w:rPr>
      <w:rFonts w:ascii="Courier New" w:eastAsia="Times New Roman" w:hAnsi="Courier New" w:cs="Courier New"/>
      <w:b/>
      <w:i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293DAD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93DAD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293DA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293D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93DAD"/>
    <w:pPr>
      <w:jc w:val="both"/>
    </w:pPr>
    <w:rPr>
      <w:rFonts w:ascii="Courier New" w:hAnsi="Courier New" w:cs="Courier New"/>
      <w:sz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93DAD"/>
    <w:rPr>
      <w:rFonts w:ascii="Courier New" w:eastAsia="Times New Roman" w:hAnsi="Courier New" w:cs="Courier New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293DA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93D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uiPriority w:val="99"/>
    <w:rsid w:val="00293DAD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93DAD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293D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EB0FA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PargrafodaLista">
    <w:name w:val="List Paragraph"/>
    <w:basedOn w:val="Normal"/>
    <w:link w:val="PargrafodaListaChar"/>
    <w:uiPriority w:val="99"/>
    <w:qFormat/>
    <w:rsid w:val="00EB0F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99"/>
    <w:locked/>
    <w:rsid w:val="00EB0F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5301</Words>
  <Characters>28629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3</cp:revision>
  <dcterms:created xsi:type="dcterms:W3CDTF">2022-06-27T16:03:00Z</dcterms:created>
  <dcterms:modified xsi:type="dcterms:W3CDTF">2022-06-28T13:26:00Z</dcterms:modified>
</cp:coreProperties>
</file>