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99" w:rsidRDefault="00336C99" w:rsidP="00336C99">
      <w:pPr>
        <w:tabs>
          <w:tab w:val="left" w:pos="511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199/</w:t>
      </w:r>
      <w:r>
        <w:rPr>
          <w:rFonts w:ascii="Arial" w:hAnsi="Arial" w:cs="Arial"/>
          <w:b/>
          <w:sz w:val="22"/>
          <w:szCs w:val="22"/>
        </w:rPr>
        <w:t>2022</w:t>
      </w:r>
    </w:p>
    <w:p w:rsidR="00336C99" w:rsidRDefault="00336C99" w:rsidP="00336C99">
      <w:pPr>
        <w:tabs>
          <w:tab w:val="left" w:pos="511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6C99" w:rsidRDefault="00336C99" w:rsidP="00336C99">
      <w:pPr>
        <w:tabs>
          <w:tab w:val="left" w:pos="5115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Nº 123/2022</w:t>
      </w:r>
    </w:p>
    <w:p w:rsidR="00336C99" w:rsidRPr="00182C87" w:rsidRDefault="00336C99" w:rsidP="00336C99">
      <w:pPr>
        <w:tabs>
          <w:tab w:val="left" w:pos="5115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CHAMADA PÚBLICA Nº 09/2022</w:t>
      </w:r>
    </w:p>
    <w:p w:rsidR="00336C99" w:rsidRPr="00182C87" w:rsidRDefault="00336C99" w:rsidP="00336C99">
      <w:pPr>
        <w:tabs>
          <w:tab w:val="left" w:pos="511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tabs>
          <w:tab w:val="left" w:pos="51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2C87">
        <w:rPr>
          <w:rFonts w:ascii="Arial" w:hAnsi="Arial" w:cs="Arial"/>
          <w:sz w:val="22"/>
          <w:szCs w:val="22"/>
        </w:rPr>
        <w:t xml:space="preserve">Pelo presente Instrumento Particular, de um lado </w:t>
      </w:r>
      <w:r w:rsidRPr="00182C87">
        <w:rPr>
          <w:rFonts w:ascii="Arial" w:hAnsi="Arial" w:cs="Arial"/>
          <w:b/>
          <w:sz w:val="22"/>
          <w:szCs w:val="22"/>
        </w:rPr>
        <w:t>A PREFEITURA MUNICIPAL DE IPUIUNA/MG,</w:t>
      </w:r>
      <w:r w:rsidRPr="00182C87">
        <w:rPr>
          <w:rFonts w:ascii="Arial" w:hAnsi="Arial" w:cs="Arial"/>
          <w:sz w:val="22"/>
          <w:szCs w:val="22"/>
        </w:rPr>
        <w:t xml:space="preserve"> pessoa jurídica de direito público interno, inscrito no CNPJ nº 18.179.226/0001-67, com sede à Rua João Roberto da Silva nº</w:t>
      </w:r>
      <w:r w:rsidRPr="003C4254">
        <w:rPr>
          <w:rFonts w:ascii="Arial" w:hAnsi="Arial" w:cs="Arial"/>
          <w:sz w:val="22"/>
          <w:szCs w:val="22"/>
        </w:rPr>
        <w:t xml:space="preserve"> 40, Centro, Ipuiuna/MG, CEP 37.588-000, através de seu prefeito municipal, </w:t>
      </w:r>
      <w:r w:rsidRPr="003C4254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Elder Cassio de Souza Oliva</w:t>
      </w:r>
      <w:r w:rsidRPr="003C4254">
        <w:rPr>
          <w:rFonts w:ascii="Arial" w:hAnsi="Arial" w:cs="Arial"/>
          <w:sz w:val="22"/>
          <w:szCs w:val="22"/>
        </w:rPr>
        <w:t xml:space="preserve">, </w:t>
      </w:r>
      <w:r w:rsidRPr="004B5DF5">
        <w:rPr>
          <w:rFonts w:ascii="Arial" w:hAnsi="Arial" w:cs="Arial"/>
          <w:sz w:val="22"/>
          <w:szCs w:val="22"/>
        </w:rPr>
        <w:t>brasileiro, casado, advogado, portador da carteira de identidade n.º MG-3.189.241 SSP/MG, devidamente inscrito junto ao Cadastro de Pessoas Físicas do Ministério da Fazenda (CPF/MF) sob o nº 537.177.836-53</w:t>
      </w:r>
      <w:r w:rsidRPr="00563D3E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82C87">
        <w:rPr>
          <w:rFonts w:ascii="Arial" w:hAnsi="Arial" w:cs="Arial"/>
          <w:sz w:val="22"/>
          <w:szCs w:val="22"/>
        </w:rPr>
        <w:t xml:space="preserve">doravante denominado simplesmente de </w:t>
      </w:r>
      <w:r w:rsidRPr="0058223F">
        <w:rPr>
          <w:rFonts w:ascii="Arial" w:hAnsi="Arial" w:cs="Arial"/>
          <w:b/>
          <w:sz w:val="22"/>
          <w:szCs w:val="22"/>
        </w:rPr>
        <w:t>CONTRATANTE</w:t>
      </w:r>
      <w:r w:rsidRPr="00182C87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>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6C99">
        <w:rPr>
          <w:rFonts w:ascii="Arial" w:hAnsi="Arial" w:cs="Arial"/>
          <w:b/>
          <w:bCs/>
          <w:sz w:val="22"/>
          <w:szCs w:val="22"/>
        </w:rPr>
        <w:t>RAFAEL HENRIQUE FIGUEIREDO DE SOUZA</w:t>
      </w:r>
      <w:r w:rsidRPr="00A00DAB">
        <w:rPr>
          <w:rFonts w:ascii="Arial" w:hAnsi="Arial" w:cs="Arial"/>
          <w:sz w:val="22"/>
          <w:szCs w:val="22"/>
        </w:rPr>
        <w:t xml:space="preserve"> pessoa jurídica de direito privado, sediada na </w:t>
      </w:r>
      <w:r w:rsidRPr="00336C99">
        <w:rPr>
          <w:rFonts w:ascii="Arial" w:hAnsi="Arial" w:cs="Arial"/>
          <w:sz w:val="22"/>
          <w:szCs w:val="22"/>
        </w:rPr>
        <w:t>Rua Joaquim Antônio, Nº 179, Centro</w:t>
      </w:r>
      <w:r>
        <w:rPr>
          <w:rFonts w:ascii="Arial" w:hAnsi="Arial" w:cs="Arial"/>
          <w:sz w:val="22"/>
          <w:szCs w:val="22"/>
        </w:rPr>
        <w:t>, no Município de Ipuiuna, Estado de Minas Gerais,</w:t>
      </w:r>
      <w:r w:rsidRPr="00A00DAB">
        <w:rPr>
          <w:rFonts w:ascii="Arial" w:hAnsi="Arial" w:cs="Arial"/>
          <w:sz w:val="22"/>
          <w:szCs w:val="22"/>
        </w:rPr>
        <w:t xml:space="preserve"> cadastrada junto ao Cadastro Nacional de Pessoa Jurídica do Ministério d</w:t>
      </w:r>
      <w:r>
        <w:rPr>
          <w:rFonts w:ascii="Arial" w:hAnsi="Arial" w:cs="Arial"/>
          <w:sz w:val="22"/>
          <w:szCs w:val="22"/>
        </w:rPr>
        <w:t xml:space="preserve">a Fazenda - CNPJ/MF sob o nº </w:t>
      </w:r>
      <w:r w:rsidRPr="00336C99">
        <w:rPr>
          <w:rFonts w:ascii="Arial" w:hAnsi="Arial" w:cs="Arial"/>
          <w:sz w:val="22"/>
          <w:szCs w:val="22"/>
        </w:rPr>
        <w:t>31.014.620/0001-03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 com Inscri</w:t>
      </w:r>
      <w:r>
        <w:rPr>
          <w:rFonts w:ascii="Arial" w:hAnsi="Arial" w:cs="Arial"/>
          <w:sz w:val="22"/>
          <w:szCs w:val="22"/>
        </w:rPr>
        <w:t>ção Estadual registrada sob nº 003238830.00-10,</w:t>
      </w:r>
      <w:r w:rsidRPr="00A00DAB">
        <w:rPr>
          <w:rFonts w:ascii="Arial" w:hAnsi="Arial" w:cs="Arial"/>
          <w:sz w:val="22"/>
          <w:szCs w:val="22"/>
        </w:rPr>
        <w:t xml:space="preserve"> neste ato representado pelo </w:t>
      </w:r>
      <w:r w:rsidRPr="00A00DAB">
        <w:rPr>
          <w:rFonts w:ascii="Arial" w:hAnsi="Arial" w:cs="Arial"/>
          <w:b/>
          <w:sz w:val="22"/>
          <w:szCs w:val="22"/>
        </w:rPr>
        <w:t xml:space="preserve">Sr. </w:t>
      </w:r>
      <w:r w:rsidRPr="00336C99">
        <w:rPr>
          <w:rFonts w:ascii="Arial" w:hAnsi="Arial" w:cs="Arial"/>
          <w:b/>
          <w:sz w:val="22"/>
          <w:szCs w:val="22"/>
        </w:rPr>
        <w:t>Rafael Henrique Figueiredo De Souza</w:t>
      </w:r>
      <w:r w:rsidRPr="00A00DA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brasileiro, divorciado, educador físico, </w:t>
      </w:r>
      <w:r w:rsidRPr="00A00DAB">
        <w:rPr>
          <w:rFonts w:ascii="Arial" w:hAnsi="Arial" w:cs="Arial"/>
          <w:sz w:val="22"/>
          <w:szCs w:val="22"/>
        </w:rPr>
        <w:t xml:space="preserve">portador </w:t>
      </w:r>
      <w:r>
        <w:rPr>
          <w:rFonts w:ascii="Arial" w:hAnsi="Arial" w:cs="Arial"/>
          <w:sz w:val="22"/>
          <w:szCs w:val="22"/>
        </w:rPr>
        <w:t xml:space="preserve">da Cédula de Identidade RG nº 7471196 </w:t>
      </w:r>
      <w:proofErr w:type="spellStart"/>
      <w:r>
        <w:rPr>
          <w:rFonts w:ascii="Arial" w:hAnsi="Arial" w:cs="Arial"/>
          <w:sz w:val="22"/>
          <w:szCs w:val="22"/>
        </w:rPr>
        <w:t>SSPMG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A00DAB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 xml:space="preserve">261.469.048-13, </w:t>
      </w:r>
      <w:r w:rsidRPr="00A00DAB">
        <w:rPr>
          <w:rFonts w:ascii="Arial" w:hAnsi="Arial" w:cs="Arial"/>
          <w:sz w:val="22"/>
          <w:szCs w:val="22"/>
        </w:rPr>
        <w:t xml:space="preserve">doravante denominada, </w:t>
      </w:r>
      <w:r>
        <w:rPr>
          <w:rFonts w:ascii="Arial" w:hAnsi="Arial" w:cs="Arial"/>
          <w:b/>
          <w:bCs/>
          <w:sz w:val="22"/>
          <w:szCs w:val="22"/>
        </w:rPr>
        <w:t>CREDENCIADA</w:t>
      </w:r>
      <w:r w:rsidRPr="00182C87">
        <w:rPr>
          <w:rFonts w:ascii="Arial" w:hAnsi="Arial" w:cs="Arial"/>
          <w:sz w:val="22"/>
          <w:szCs w:val="22"/>
        </w:rPr>
        <w:t xml:space="preserve">, ajustam entre si um Contrato de Prestação de Serviços para realização dos procedimentos descritos na cláusula primeira deste Instrumento, em consonância com o Processo Administrativo nº </w:t>
      </w:r>
      <w:r>
        <w:rPr>
          <w:rFonts w:ascii="Arial" w:hAnsi="Arial" w:cs="Arial"/>
          <w:sz w:val="22"/>
          <w:szCs w:val="22"/>
        </w:rPr>
        <w:t>123/2022</w:t>
      </w:r>
      <w:r w:rsidRPr="00182C87">
        <w:rPr>
          <w:rFonts w:ascii="Arial" w:hAnsi="Arial" w:cs="Arial"/>
          <w:sz w:val="22"/>
          <w:szCs w:val="22"/>
        </w:rPr>
        <w:t xml:space="preserve">, Chamada Pública nº </w:t>
      </w:r>
      <w:r>
        <w:rPr>
          <w:rFonts w:ascii="Arial" w:hAnsi="Arial" w:cs="Arial"/>
          <w:sz w:val="22"/>
          <w:szCs w:val="22"/>
        </w:rPr>
        <w:t>09/2022</w:t>
      </w:r>
      <w:r w:rsidRPr="00182C87">
        <w:rPr>
          <w:rFonts w:ascii="Arial" w:hAnsi="Arial" w:cs="Arial"/>
          <w:sz w:val="22"/>
          <w:szCs w:val="22"/>
        </w:rPr>
        <w:t>, conforme prevê às regras dispostas no Termo de Referência, parte integrante do Processo</w:t>
      </w:r>
      <w:r w:rsidRPr="003C4254">
        <w:rPr>
          <w:rFonts w:ascii="Arial" w:hAnsi="Arial" w:cs="Arial"/>
          <w:sz w:val="22"/>
          <w:szCs w:val="22"/>
        </w:rPr>
        <w:t xml:space="preserve"> Administrativo e do Edital de </w:t>
      </w:r>
      <w:r>
        <w:rPr>
          <w:rFonts w:ascii="Arial" w:hAnsi="Arial" w:cs="Arial"/>
          <w:sz w:val="22"/>
          <w:szCs w:val="22"/>
        </w:rPr>
        <w:t xml:space="preserve">CHAMADA PÚBLICA </w:t>
      </w:r>
      <w:r w:rsidRPr="003C4254">
        <w:rPr>
          <w:rFonts w:ascii="Arial" w:hAnsi="Arial" w:cs="Arial"/>
          <w:sz w:val="22"/>
          <w:szCs w:val="22"/>
        </w:rPr>
        <w:t xml:space="preserve">, bem como o disposto na Lei Federal 8.666/93 e alterações posteriores, e demais cláusulas e condições a seguir estabelecidas: </w:t>
      </w:r>
    </w:p>
    <w:p w:rsidR="00336C99" w:rsidRPr="003C4254" w:rsidRDefault="00336C99" w:rsidP="00336C99">
      <w:pPr>
        <w:pStyle w:val="Ttul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336C99" w:rsidRPr="003C4254" w:rsidRDefault="00336C99" w:rsidP="00336C9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Tendo-se em vista os autos do Processo Administrativo nº </w:t>
      </w:r>
      <w:r>
        <w:rPr>
          <w:rFonts w:ascii="Arial" w:hAnsi="Arial" w:cs="Arial"/>
          <w:sz w:val="22"/>
          <w:szCs w:val="22"/>
        </w:rPr>
        <w:t>123/2022</w:t>
      </w:r>
      <w:r w:rsidRPr="003C42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CHAMADA PÚBLICA nº</w:t>
      </w:r>
      <w:r w:rsidRPr="003C42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09/2022</w:t>
      </w:r>
      <w:r w:rsidRPr="00182C87">
        <w:rPr>
          <w:rFonts w:ascii="Arial" w:hAnsi="Arial" w:cs="Arial"/>
          <w:sz w:val="22"/>
          <w:szCs w:val="22"/>
        </w:rPr>
        <w:t xml:space="preserve"> as partes acima identificadas e devidamente qualificadas, celebram o presente “</w:t>
      </w:r>
      <w:r>
        <w:rPr>
          <w:rFonts w:ascii="Arial" w:hAnsi="Arial" w:cs="Arial"/>
          <w:b/>
          <w:sz w:val="22"/>
          <w:szCs w:val="22"/>
        </w:rPr>
        <w:t>CHAMADA PÚBLICA PARA CREDENCIAMENTO DE PESSOAS FÍSICAS E/OU JURÍDICAS EM FUNÇÃO DE PROFESSOR DE AULAS DE HIDROGINÁSTICA, COM CESSÃO DE ESPAÇO, PARA ATIVIDADE DE TERAPIA NA AGUA PARA AÇÕES DE PROMOÇÃO E PREVENÇÃO DE SAÚDE NA ATENÇÃO PRIMÁRIA.</w:t>
      </w:r>
      <w:r w:rsidRPr="00182C87">
        <w:rPr>
          <w:rFonts w:ascii="Arial" w:hAnsi="Arial" w:cs="Arial"/>
          <w:b/>
          <w:sz w:val="22"/>
          <w:szCs w:val="22"/>
        </w:rPr>
        <w:t>”</w:t>
      </w:r>
      <w:r w:rsidRPr="00182C87">
        <w:rPr>
          <w:rFonts w:ascii="Arial" w:hAnsi="Arial" w:cs="Arial"/>
          <w:sz w:val="22"/>
          <w:szCs w:val="22"/>
        </w:rPr>
        <w:t>, o qual será regido pelas cláusulas abaixo descritas, além dos termos contidos na Lei nº 8.666/93.</w:t>
      </w:r>
    </w:p>
    <w:p w:rsidR="00336C99" w:rsidRPr="00DB11C9" w:rsidRDefault="00336C99" w:rsidP="00336C99">
      <w:pPr>
        <w:pStyle w:val="Ttulo4"/>
        <w:numPr>
          <w:ilvl w:val="3"/>
          <w:numId w:val="1"/>
        </w:numPr>
        <w:tabs>
          <w:tab w:val="left" w:pos="0"/>
        </w:tabs>
        <w:suppressAutoHyphens/>
        <w:spacing w:after="120" w:line="276" w:lineRule="auto"/>
        <w:jc w:val="left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pStyle w:val="Ttulo4"/>
        <w:numPr>
          <w:ilvl w:val="3"/>
          <w:numId w:val="1"/>
        </w:numPr>
        <w:tabs>
          <w:tab w:val="left" w:pos="0"/>
        </w:tabs>
        <w:suppressAutoHyphens/>
        <w:spacing w:after="120" w:line="276" w:lineRule="auto"/>
        <w:jc w:val="left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CLAUSULA PRIMEIRA - DO OBJETO DESTE CONTRATO</w:t>
      </w:r>
    </w:p>
    <w:p w:rsidR="00336C99" w:rsidRPr="00B70672" w:rsidRDefault="00336C99" w:rsidP="00336C99">
      <w:pPr>
        <w:pStyle w:val="Recuodecorpodetexto"/>
        <w:numPr>
          <w:ilvl w:val="5"/>
          <w:numId w:val="1"/>
        </w:numPr>
        <w:tabs>
          <w:tab w:val="left" w:pos="0"/>
        </w:tabs>
        <w:spacing w:after="120" w:line="276" w:lineRule="auto"/>
        <w:jc w:val="both"/>
        <w:rPr>
          <w:rFonts w:cs="Arial"/>
          <w:b/>
          <w:position w:val="17"/>
          <w:sz w:val="22"/>
          <w:szCs w:val="22"/>
        </w:rPr>
      </w:pPr>
      <w:r w:rsidRPr="00DB11C9">
        <w:rPr>
          <w:rFonts w:cs="Arial"/>
          <w:sz w:val="22"/>
          <w:szCs w:val="22"/>
        </w:rPr>
        <w:t xml:space="preserve">1.1. O presente contrato tem por objetivo o </w:t>
      </w:r>
      <w:r>
        <w:rPr>
          <w:rFonts w:cs="Arial"/>
          <w:sz w:val="22"/>
          <w:szCs w:val="22"/>
        </w:rPr>
        <w:t xml:space="preserve">CHAMADA PÚBLICA PARA CREDENCIAMENTO DE PESSOAS FÍSICAS E/OU JURÍDICAS EM FUNÇÃO DE PROFESSOR DE AULAS DE HIDROGINÁSTICA, COM CESSÃO DE ESPAÇO, PARA ATIVIDADE DE TERAPIA NA AGUA PARA AÇÕES DE PROMOÇÃO E PREVENÇÃO DE SAÚDE NA ATENÇÃO PRIMÁRIA. </w:t>
      </w:r>
    </w:p>
    <w:p w:rsidR="00336C99" w:rsidRPr="003C4254" w:rsidRDefault="00336C99" w:rsidP="00336C99">
      <w:pPr>
        <w:pStyle w:val="Ttulo6"/>
        <w:numPr>
          <w:ilvl w:val="5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b/>
          <w:position w:val="17"/>
          <w:sz w:val="22"/>
          <w:szCs w:val="22"/>
        </w:rPr>
      </w:pPr>
      <w:proofErr w:type="spellStart"/>
      <w:r w:rsidRPr="003C4254">
        <w:rPr>
          <w:rFonts w:ascii="Arial" w:hAnsi="Arial" w:cs="Arial"/>
          <w:b/>
          <w:position w:val="17"/>
          <w:sz w:val="22"/>
          <w:szCs w:val="22"/>
        </w:rPr>
        <w:lastRenderedPageBreak/>
        <w:t>CLAÚSULA</w:t>
      </w:r>
      <w:proofErr w:type="spellEnd"/>
      <w:r w:rsidRPr="003C4254">
        <w:rPr>
          <w:rFonts w:ascii="Arial" w:hAnsi="Arial" w:cs="Arial"/>
          <w:b/>
          <w:position w:val="17"/>
          <w:sz w:val="22"/>
          <w:szCs w:val="22"/>
        </w:rPr>
        <w:t xml:space="preserve"> SEGUNDA – DO REGIME DE EXECUÇÃO</w:t>
      </w:r>
    </w:p>
    <w:p w:rsidR="00336C99" w:rsidRPr="003C4254" w:rsidRDefault="00336C99" w:rsidP="00336C99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3C4254">
        <w:rPr>
          <w:rFonts w:ascii="Arial" w:hAnsi="Arial" w:cs="Arial"/>
          <w:bCs/>
          <w:sz w:val="22"/>
          <w:szCs w:val="22"/>
        </w:rPr>
        <w:t xml:space="preserve">2.1. Execução Indireta </w:t>
      </w:r>
    </w:p>
    <w:p w:rsidR="00336C99" w:rsidRDefault="00336C99" w:rsidP="00336C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TERCEIRA – DO PREÇO </w:t>
      </w:r>
      <w:r>
        <w:rPr>
          <w:rFonts w:ascii="Arial" w:hAnsi="Arial" w:cs="Arial"/>
          <w:b/>
          <w:sz w:val="22"/>
          <w:szCs w:val="22"/>
        </w:rPr>
        <w:t>E REAJUSTE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62"/>
        <w:gridCol w:w="1134"/>
        <w:gridCol w:w="1541"/>
        <w:gridCol w:w="1560"/>
        <w:gridCol w:w="1701"/>
      </w:tblGrid>
      <w:tr w:rsidR="00336C99" w:rsidRPr="00224615" w:rsidTr="000501A2">
        <w:trPr>
          <w:jc w:val="center"/>
        </w:trPr>
        <w:tc>
          <w:tcPr>
            <w:tcW w:w="675" w:type="dxa"/>
          </w:tcPr>
          <w:p w:rsidR="00336C99" w:rsidRPr="00224615" w:rsidRDefault="00336C99" w:rsidP="000501A2">
            <w:pPr>
              <w:rPr>
                <w:rFonts w:ascii="Arial" w:hAnsi="Arial" w:cs="Arial"/>
                <w:b/>
                <w:lang w:val="pt-PT"/>
              </w:rPr>
            </w:pPr>
            <w:r w:rsidRPr="00224615">
              <w:rPr>
                <w:rFonts w:ascii="Arial" w:hAnsi="Arial" w:cs="Arial"/>
                <w:b/>
                <w:lang w:val="pt-PT"/>
              </w:rPr>
              <w:t>Item</w:t>
            </w:r>
          </w:p>
        </w:tc>
        <w:tc>
          <w:tcPr>
            <w:tcW w:w="3562" w:type="dxa"/>
          </w:tcPr>
          <w:p w:rsidR="00336C99" w:rsidRPr="00224615" w:rsidRDefault="00336C99" w:rsidP="000501A2">
            <w:pPr>
              <w:rPr>
                <w:rFonts w:ascii="Arial" w:hAnsi="Arial" w:cs="Arial"/>
                <w:b/>
                <w:lang w:val="pt-PT"/>
              </w:rPr>
            </w:pPr>
            <w:r w:rsidRPr="00224615">
              <w:rPr>
                <w:rFonts w:ascii="Arial" w:hAnsi="Arial" w:cs="Arial"/>
                <w:b/>
                <w:lang w:val="pt-PT"/>
              </w:rPr>
              <w:t>Descrição</w:t>
            </w:r>
          </w:p>
        </w:tc>
        <w:tc>
          <w:tcPr>
            <w:tcW w:w="1134" w:type="dxa"/>
          </w:tcPr>
          <w:p w:rsidR="00336C99" w:rsidRPr="00224615" w:rsidRDefault="00336C99" w:rsidP="000501A2">
            <w:pPr>
              <w:rPr>
                <w:rFonts w:ascii="Arial" w:hAnsi="Arial" w:cs="Arial"/>
                <w:b/>
                <w:lang w:val="pt-PT"/>
              </w:rPr>
            </w:pPr>
            <w:r w:rsidRPr="00224615">
              <w:rPr>
                <w:rFonts w:ascii="Arial" w:hAnsi="Arial" w:cs="Arial"/>
                <w:b/>
                <w:lang w:val="pt-PT"/>
              </w:rPr>
              <w:t>Un.</w:t>
            </w:r>
          </w:p>
        </w:tc>
        <w:tc>
          <w:tcPr>
            <w:tcW w:w="1541" w:type="dxa"/>
          </w:tcPr>
          <w:p w:rsidR="00336C99" w:rsidRPr="00224615" w:rsidRDefault="00336C99" w:rsidP="000501A2">
            <w:pPr>
              <w:rPr>
                <w:rFonts w:ascii="Arial" w:hAnsi="Arial" w:cs="Arial"/>
                <w:b/>
                <w:lang w:val="pt-PT"/>
              </w:rPr>
            </w:pPr>
            <w:r w:rsidRPr="00224615">
              <w:rPr>
                <w:rFonts w:ascii="Arial" w:hAnsi="Arial" w:cs="Arial"/>
                <w:b/>
                <w:lang w:val="pt-PT"/>
              </w:rPr>
              <w:t>Quantidade</w:t>
            </w:r>
            <w:r>
              <w:rPr>
                <w:rFonts w:ascii="Arial" w:hAnsi="Arial" w:cs="Arial"/>
                <w:b/>
                <w:lang w:val="pt-PT"/>
              </w:rPr>
              <w:t xml:space="preserve"> Horas Estimas</w:t>
            </w:r>
          </w:p>
          <w:p w:rsidR="00336C99" w:rsidRPr="00224615" w:rsidRDefault="00336C99" w:rsidP="000501A2">
            <w:pPr>
              <w:rPr>
                <w:rFonts w:ascii="Arial" w:hAnsi="Arial" w:cs="Arial"/>
                <w:b/>
                <w:lang w:val="pt-PT"/>
              </w:rPr>
            </w:pPr>
            <w:r w:rsidRPr="00224615">
              <w:rPr>
                <w:rFonts w:ascii="Arial" w:hAnsi="Arial" w:cs="Arial"/>
                <w:b/>
                <w:lang w:val="pt-PT"/>
              </w:rPr>
              <w:t>12 meses</w:t>
            </w:r>
          </w:p>
        </w:tc>
        <w:tc>
          <w:tcPr>
            <w:tcW w:w="1560" w:type="dxa"/>
          </w:tcPr>
          <w:p w:rsidR="00336C99" w:rsidRPr="00E860D2" w:rsidRDefault="00336C99" w:rsidP="000501A2">
            <w:pPr>
              <w:rPr>
                <w:rFonts w:ascii="Arial" w:hAnsi="Arial" w:cs="Arial"/>
                <w:b/>
                <w:lang w:val="pt-PT"/>
              </w:rPr>
            </w:pPr>
            <w:r w:rsidRPr="00E860D2">
              <w:rPr>
                <w:rFonts w:ascii="Arial" w:hAnsi="Arial" w:cs="Arial"/>
                <w:b/>
                <w:lang w:val="pt-PT"/>
              </w:rPr>
              <w:t xml:space="preserve">Preço Unit. Máximo </w:t>
            </w:r>
          </w:p>
        </w:tc>
        <w:tc>
          <w:tcPr>
            <w:tcW w:w="1701" w:type="dxa"/>
          </w:tcPr>
          <w:p w:rsidR="00336C99" w:rsidRPr="00E860D2" w:rsidRDefault="00336C99" w:rsidP="000501A2">
            <w:pPr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Valor total Estimado (12 meses)</w:t>
            </w:r>
          </w:p>
        </w:tc>
      </w:tr>
      <w:tr w:rsidR="00336C99" w:rsidRPr="00224615" w:rsidTr="000501A2">
        <w:trPr>
          <w:jc w:val="center"/>
        </w:trPr>
        <w:tc>
          <w:tcPr>
            <w:tcW w:w="675" w:type="dxa"/>
          </w:tcPr>
          <w:p w:rsidR="00336C99" w:rsidRPr="00224615" w:rsidRDefault="00336C99" w:rsidP="000501A2">
            <w:pPr>
              <w:rPr>
                <w:rFonts w:ascii="Arial" w:hAnsi="Arial" w:cs="Arial"/>
                <w:lang w:val="pt-PT"/>
              </w:rPr>
            </w:pPr>
            <w:r w:rsidRPr="00224615">
              <w:rPr>
                <w:rFonts w:ascii="Arial" w:hAnsi="Arial" w:cs="Arial"/>
                <w:lang w:val="pt-PT"/>
              </w:rPr>
              <w:t>01</w:t>
            </w:r>
          </w:p>
        </w:tc>
        <w:tc>
          <w:tcPr>
            <w:tcW w:w="3562" w:type="dxa"/>
          </w:tcPr>
          <w:p w:rsidR="00336C99" w:rsidRPr="00224615" w:rsidRDefault="00336C99" w:rsidP="000501A2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Aulas Hidroginástica</w:t>
            </w:r>
          </w:p>
        </w:tc>
        <w:tc>
          <w:tcPr>
            <w:tcW w:w="1134" w:type="dxa"/>
          </w:tcPr>
          <w:p w:rsidR="00336C99" w:rsidRPr="00224615" w:rsidRDefault="00336C99" w:rsidP="000501A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Hora</w:t>
            </w:r>
          </w:p>
        </w:tc>
        <w:tc>
          <w:tcPr>
            <w:tcW w:w="1541" w:type="dxa"/>
          </w:tcPr>
          <w:p w:rsidR="00336C99" w:rsidRPr="00224615" w:rsidRDefault="00336C99" w:rsidP="000501A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660h</w:t>
            </w:r>
          </w:p>
        </w:tc>
        <w:tc>
          <w:tcPr>
            <w:tcW w:w="1560" w:type="dxa"/>
          </w:tcPr>
          <w:p w:rsidR="00336C99" w:rsidRPr="00E860D2" w:rsidRDefault="00336C99" w:rsidP="000501A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R$ 100,00</w:t>
            </w:r>
          </w:p>
        </w:tc>
        <w:tc>
          <w:tcPr>
            <w:tcW w:w="1701" w:type="dxa"/>
          </w:tcPr>
          <w:p w:rsidR="00336C99" w:rsidRPr="00E860D2" w:rsidRDefault="00336C99" w:rsidP="000501A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R$ 66.000,00</w:t>
            </w:r>
          </w:p>
        </w:tc>
      </w:tr>
    </w:tbl>
    <w:p w:rsidR="00336C99" w:rsidRPr="003C4254" w:rsidRDefault="00336C99" w:rsidP="00336C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36C99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3.1. O preço que servirá como contra prestação pecuniária pela realização dos serviços serão os valores constantes na </w:t>
      </w:r>
      <w:r>
        <w:rPr>
          <w:rFonts w:ascii="Arial" w:hAnsi="Arial" w:cs="Arial"/>
          <w:sz w:val="22"/>
          <w:szCs w:val="22"/>
        </w:rPr>
        <w:t>t</w:t>
      </w:r>
      <w:r w:rsidRPr="003C4254">
        <w:rPr>
          <w:rFonts w:ascii="Arial" w:hAnsi="Arial" w:cs="Arial"/>
          <w:sz w:val="22"/>
          <w:szCs w:val="22"/>
        </w:rPr>
        <w:t>abela</w:t>
      </w:r>
      <w:r>
        <w:rPr>
          <w:rFonts w:ascii="Arial" w:hAnsi="Arial" w:cs="Arial"/>
          <w:sz w:val="22"/>
          <w:szCs w:val="22"/>
        </w:rPr>
        <w:t xml:space="preserve"> de honorários aprovado pela Secretaria Municipal de Saúde de Ipuiuna/MG</w:t>
      </w:r>
      <w:r w:rsidRPr="003C4254">
        <w:rPr>
          <w:rFonts w:ascii="Arial" w:hAnsi="Arial" w:cs="Arial"/>
          <w:sz w:val="22"/>
          <w:szCs w:val="22"/>
        </w:rPr>
        <w:t>.</w:t>
      </w:r>
    </w:p>
    <w:p w:rsidR="00336C99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</w:t>
      </w:r>
      <w:r w:rsidRPr="00502E7B">
        <w:rPr>
          <w:rFonts w:ascii="Arial" w:hAnsi="Arial" w:cs="Arial"/>
          <w:sz w:val="22"/>
          <w:szCs w:val="22"/>
        </w:rPr>
        <w:t>Em razão do procedimento ado</w:t>
      </w:r>
      <w:r>
        <w:rPr>
          <w:rFonts w:ascii="Arial" w:hAnsi="Arial" w:cs="Arial"/>
          <w:sz w:val="22"/>
          <w:szCs w:val="22"/>
        </w:rPr>
        <w:t xml:space="preserve">tado, não será operado reajuste de valores. Após o período de 12 (doze) meses, os valores poderão ser revistos e atualizados, </w:t>
      </w:r>
      <w:r w:rsidRPr="003D13B1">
        <w:rPr>
          <w:rFonts w:ascii="Arial" w:hAnsi="Arial" w:cs="Arial"/>
          <w:sz w:val="22"/>
          <w:szCs w:val="22"/>
        </w:rPr>
        <w:t>pela variação do índice INPC acumulados nos últimos 12</w:t>
      </w:r>
      <w:r>
        <w:rPr>
          <w:rFonts w:ascii="Arial" w:hAnsi="Arial" w:cs="Arial"/>
          <w:sz w:val="22"/>
          <w:szCs w:val="22"/>
        </w:rPr>
        <w:t xml:space="preserve"> </w:t>
      </w:r>
      <w:r w:rsidRPr="003D13B1">
        <w:rPr>
          <w:rFonts w:ascii="Arial" w:hAnsi="Arial" w:cs="Arial"/>
          <w:sz w:val="22"/>
          <w:szCs w:val="22"/>
        </w:rPr>
        <w:t>(doze) meses</w:t>
      </w:r>
      <w:r>
        <w:rPr>
          <w:rFonts w:ascii="Arial" w:hAnsi="Arial" w:cs="Arial"/>
          <w:sz w:val="22"/>
          <w:szCs w:val="22"/>
        </w:rPr>
        <w:t>.</w:t>
      </w:r>
    </w:p>
    <w:p w:rsidR="00336C99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B70672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Pr="00B70672">
        <w:rPr>
          <w:rFonts w:ascii="Arial" w:hAnsi="Arial" w:cs="Arial"/>
          <w:sz w:val="22"/>
          <w:szCs w:val="22"/>
        </w:rPr>
        <w:t xml:space="preserve"> Mediante Termo Aditivo, e capacidade operacional da CREDENCIADA e as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necessidades da Gestão Municipal, este instrumento poderá sofrer acréscimos de até 25%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0672">
        <w:rPr>
          <w:rFonts w:ascii="Arial" w:hAnsi="Arial" w:cs="Arial"/>
          <w:sz w:val="22"/>
          <w:szCs w:val="22"/>
        </w:rPr>
        <w:t>(</w:t>
      </w:r>
      <w:proofErr w:type="gramStart"/>
      <w:r w:rsidRPr="00B70672">
        <w:rPr>
          <w:rFonts w:ascii="Arial" w:hAnsi="Arial" w:cs="Arial"/>
          <w:sz w:val="22"/>
          <w:szCs w:val="22"/>
        </w:rPr>
        <w:t>vinte</w:t>
      </w:r>
      <w:proofErr w:type="gramEnd"/>
      <w:r w:rsidRPr="00B70672">
        <w:rPr>
          <w:rFonts w:ascii="Arial" w:hAnsi="Arial" w:cs="Arial"/>
          <w:sz w:val="22"/>
          <w:szCs w:val="22"/>
        </w:rPr>
        <w:t xml:space="preserve"> e cinco por cento), nos valores físicos e financeiros, limites deste credenciamento,</w:t>
      </w:r>
      <w:r>
        <w:rPr>
          <w:rFonts w:ascii="Arial" w:hAnsi="Arial" w:cs="Arial"/>
          <w:sz w:val="22"/>
          <w:szCs w:val="22"/>
        </w:rPr>
        <w:t xml:space="preserve"> </w:t>
      </w:r>
      <w:r w:rsidRPr="00B70672">
        <w:rPr>
          <w:rFonts w:ascii="Arial" w:hAnsi="Arial" w:cs="Arial"/>
          <w:sz w:val="22"/>
          <w:szCs w:val="22"/>
        </w:rPr>
        <w:t>durante o período da sua vigência.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>CLAUSULA QUARTA – DA RESPONSABILIDADE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 w:rsidRPr="003C4254">
        <w:rPr>
          <w:rFonts w:ascii="Arial" w:hAnsi="Arial" w:cs="Arial"/>
          <w:sz w:val="22"/>
          <w:szCs w:val="22"/>
        </w:rPr>
        <w:t xml:space="preserve">. Serão de responsabilidade do(a) CONTRATADO(A):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4.1.1</w:t>
      </w:r>
      <w:r w:rsidRPr="003C4254">
        <w:rPr>
          <w:rFonts w:ascii="Arial" w:hAnsi="Arial" w:cs="Arial"/>
          <w:sz w:val="22"/>
          <w:szCs w:val="22"/>
        </w:rPr>
        <w:t xml:space="preserve">. Cumprir e fazer cumprir as especificações gerais deste instrumento, realizando os serviços </w:t>
      </w:r>
      <w:r>
        <w:rPr>
          <w:rFonts w:ascii="Arial" w:hAnsi="Arial" w:cs="Arial"/>
          <w:sz w:val="22"/>
          <w:szCs w:val="22"/>
        </w:rPr>
        <w:t xml:space="preserve">conforme termo de referência.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4.1.2</w:t>
      </w:r>
      <w:r w:rsidRPr="003C4254">
        <w:rPr>
          <w:rFonts w:ascii="Arial" w:hAnsi="Arial" w:cs="Arial"/>
          <w:sz w:val="22"/>
          <w:szCs w:val="22"/>
        </w:rPr>
        <w:t xml:space="preserve"> A CONTRATADA deverá tomar os cuidados necessários à perfeita execução do contrato.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4.1.3</w:t>
      </w:r>
      <w:r w:rsidRPr="003C4254">
        <w:rPr>
          <w:rFonts w:ascii="Arial" w:hAnsi="Arial" w:cs="Arial"/>
          <w:sz w:val="22"/>
          <w:szCs w:val="22"/>
        </w:rPr>
        <w:t xml:space="preserve"> Permitir e facilitar à fiscalização ou supervisão do Município de Ipuiuna,</w:t>
      </w:r>
      <w:r>
        <w:rPr>
          <w:rFonts w:ascii="Arial" w:hAnsi="Arial" w:cs="Arial"/>
          <w:sz w:val="22"/>
          <w:szCs w:val="22"/>
        </w:rPr>
        <w:t xml:space="preserve"> através da Secretaria Municipal de Saúde, devendo </w:t>
      </w:r>
      <w:r w:rsidRPr="003C4254">
        <w:rPr>
          <w:rFonts w:ascii="Arial" w:hAnsi="Arial" w:cs="Arial"/>
          <w:sz w:val="22"/>
          <w:szCs w:val="22"/>
        </w:rPr>
        <w:t>prestar todos os informes e esclarecimentos solicitados.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1.4</w:t>
      </w:r>
      <w:r w:rsidRPr="003C4254">
        <w:rPr>
          <w:rFonts w:ascii="Arial" w:hAnsi="Arial" w:cs="Arial"/>
          <w:sz w:val="22"/>
          <w:szCs w:val="22"/>
        </w:rPr>
        <w:t>. Manter, durante toda a execução do contrato, em compatibilidade com as obrigações por ele assumidas, todas as condições de habilitação e qualificação exigidas na licitação.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4.1.5</w:t>
      </w:r>
      <w:r w:rsidRPr="003C4254">
        <w:rPr>
          <w:rFonts w:ascii="Arial" w:hAnsi="Arial" w:cs="Arial"/>
          <w:sz w:val="22"/>
          <w:szCs w:val="22"/>
        </w:rPr>
        <w:t xml:space="preserve"> Os serviços serão realizados no Município de Ipuiuna/MG</w:t>
      </w:r>
      <w:r>
        <w:rPr>
          <w:rFonts w:ascii="Arial" w:hAnsi="Arial" w:cs="Arial"/>
          <w:sz w:val="22"/>
          <w:szCs w:val="22"/>
        </w:rPr>
        <w:t xml:space="preserve">, em local adequado e indicado pela Secretaria Municipal de Saúde.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4.1.6</w:t>
      </w:r>
      <w:r w:rsidRPr="003C4254">
        <w:rPr>
          <w:rFonts w:ascii="Arial" w:hAnsi="Arial" w:cs="Arial"/>
          <w:sz w:val="22"/>
          <w:szCs w:val="22"/>
        </w:rPr>
        <w:t xml:space="preserve">. Arcar com o pagamento do IR-Imposto de Renda e ISS – Imposto Sobre Serviços, cujos valores serão descontados pelo Município, no momento do pagamento.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 w:rsidRPr="003C4254">
        <w:rPr>
          <w:rFonts w:ascii="Arial" w:hAnsi="Arial" w:cs="Arial"/>
          <w:sz w:val="22"/>
          <w:szCs w:val="22"/>
        </w:rPr>
        <w:t>. Serão de responsabilidade da CONTRATANTE: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4.2.1. Acompanhar e fiscalizar a execução contratual, recebendo seu objeto, conforme especificações constantes do</w:t>
      </w:r>
      <w:r>
        <w:rPr>
          <w:rFonts w:ascii="Arial" w:hAnsi="Arial" w:cs="Arial"/>
          <w:sz w:val="22"/>
          <w:szCs w:val="22"/>
        </w:rPr>
        <w:t xml:space="preserve"> Termo de Referência e do </w:t>
      </w:r>
      <w:r w:rsidRPr="003C4254">
        <w:rPr>
          <w:rFonts w:ascii="Arial" w:hAnsi="Arial" w:cs="Arial"/>
          <w:sz w:val="22"/>
          <w:szCs w:val="22"/>
        </w:rPr>
        <w:t xml:space="preserve">presente </w:t>
      </w:r>
      <w:r>
        <w:rPr>
          <w:rFonts w:ascii="Arial" w:hAnsi="Arial" w:cs="Arial"/>
          <w:sz w:val="22"/>
          <w:szCs w:val="22"/>
        </w:rPr>
        <w:t>E</w:t>
      </w:r>
      <w:r w:rsidRPr="003C4254">
        <w:rPr>
          <w:rFonts w:ascii="Arial" w:hAnsi="Arial" w:cs="Arial"/>
          <w:sz w:val="22"/>
          <w:szCs w:val="22"/>
        </w:rPr>
        <w:t xml:space="preserve">dital.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4.2.2. Realizar o pagamento conforme constante </w:t>
      </w:r>
      <w:r>
        <w:rPr>
          <w:rFonts w:ascii="Arial" w:hAnsi="Arial" w:cs="Arial"/>
          <w:sz w:val="22"/>
          <w:szCs w:val="22"/>
        </w:rPr>
        <w:t>do Termo de Referência e do E</w:t>
      </w:r>
      <w:r w:rsidRPr="003C4254">
        <w:rPr>
          <w:rFonts w:ascii="Arial" w:hAnsi="Arial" w:cs="Arial"/>
          <w:sz w:val="22"/>
          <w:szCs w:val="22"/>
        </w:rPr>
        <w:t xml:space="preserve">dital.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4.2.3. Notificar o(a) contratado(a) da ocorrência de qualquer descumprimento dos termos deste edital e respectivo contrato.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4.2.4. Efetuar os pagamentos nos prazos estabelecidos e de conformidade com o número de serviços realizados, contra a apresentação de Nota fiscal, através de crédito em conta.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4.2.5. Dos valores a serem pagos serão descontados IR-Imposto de Renda e ISS – Imposto Sobre Serviços.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QUINTA – DA FISCALIZAÇÃO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5.1. A fiscalização dos serviços será do Município</w:t>
      </w:r>
      <w:r>
        <w:rPr>
          <w:rFonts w:ascii="Arial" w:hAnsi="Arial" w:cs="Arial"/>
          <w:sz w:val="22"/>
          <w:szCs w:val="22"/>
        </w:rPr>
        <w:t xml:space="preserve"> de Ipuiuna, através da Secretaria Municipal de Saúde, </w:t>
      </w:r>
      <w:r w:rsidRPr="003C4254">
        <w:rPr>
          <w:rFonts w:ascii="Arial" w:hAnsi="Arial" w:cs="Arial"/>
          <w:sz w:val="22"/>
          <w:szCs w:val="22"/>
        </w:rPr>
        <w:t>ou de quem este determinar.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5.2. A existência da fiscalização não eximirá o(a) credenciado(a) de nenhuma responsabilidade civil ou penal quanto aos seus atos para a prestação de serviços.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SEXTA – DO CANCELAMENTO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6.1. O cancelamento da prestação dos serviços terá lugar de pleno direito, independente de notificação judicial ou extrajudicial, quando a empresa credenciada ou o profissional credenciado: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a) recusar-se a prestar os serviços, preestabelecidos na ordem de convocação;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b) transferir, no todo ou em parte, as obrigações decorrentes desta licitação, sem prévia e expressa anuência da Prefeitura Municipal de Ipuiuna/MG.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SÉTIMA – DAS SANÇÕES ADMINISTRATIVAS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7.1. A recusa injustificada do(a) classificado(a) em assinar o contrato, dentro do prazo estabelecido pela Prefeitura Municipal de Ipuiuna, caracteriza o descumprimento total da </w:t>
      </w:r>
      <w:r w:rsidRPr="003C4254">
        <w:rPr>
          <w:rFonts w:ascii="Arial" w:hAnsi="Arial" w:cs="Arial"/>
          <w:sz w:val="22"/>
          <w:szCs w:val="22"/>
        </w:rPr>
        <w:lastRenderedPageBreak/>
        <w:t xml:space="preserve">obrigação assumida, sujeitando-o às penalidades legalmente estabelecidas e as constantes deste Edital.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7.2. Pela inexecução total ou parcial do contrato a Administração poderá aplicar as seguintes sanções: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a) advertência;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b) multa de valor equivalente a 20 (vinte) “multas-dia”, em caso de rescisão;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c) suspensão temporária de participação em licitação e impedimento de contratar com a Prefeitura Municipal de Ipuiuna/MG, no prazo não superior a 02 (dois) anos;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d) declaração de inidoneidade para licitar ou contratar com a Administração Pública, facultada a defesa prévia no prazo de 10 (dez) dias.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7.3. As sanções previstas nas alíneas “a”, “c” e “d”, desta Cláusula, poderão ser aplicadas conjuntamente com a da alínea “b”, facultada a defesa prévia do interessado, no prazo de 02 (dois) dias úteis.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7.4. Ocorrendo a inexecução de obrigações contratuais, o contratante repassara os serviços a serem prestados aos demais credenciados.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7.5. A aplicação das penalidades previstas nessa cláusula é de competência exclusiva da Prefeitura Municipal de Ipuiuna/MG. 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CLAUSULA OITAVA - DAS CONDIÇÕES DE PAGAMENTO </w:t>
      </w:r>
    </w:p>
    <w:p w:rsidR="00336C99" w:rsidRPr="003C4254" w:rsidRDefault="00336C99" w:rsidP="00336C99">
      <w:pPr>
        <w:pStyle w:val="Recuodecorpodetexto"/>
        <w:spacing w:after="120" w:line="276" w:lineRule="auto"/>
        <w:ind w:left="0"/>
        <w:rPr>
          <w:rFonts w:cs="Arial"/>
          <w:sz w:val="22"/>
          <w:szCs w:val="22"/>
        </w:rPr>
      </w:pPr>
    </w:p>
    <w:p w:rsidR="00336C99" w:rsidRPr="003C4254" w:rsidRDefault="00336C99" w:rsidP="00336C99">
      <w:pPr>
        <w:pStyle w:val="Recuodecorpodetexto"/>
        <w:spacing w:after="120" w:line="276" w:lineRule="auto"/>
        <w:ind w:left="0"/>
        <w:rPr>
          <w:rFonts w:cs="Arial"/>
          <w:sz w:val="22"/>
          <w:szCs w:val="22"/>
        </w:rPr>
      </w:pPr>
      <w:r w:rsidRPr="003C4254">
        <w:rPr>
          <w:rFonts w:cs="Arial"/>
          <w:sz w:val="22"/>
          <w:szCs w:val="22"/>
        </w:rPr>
        <w:t>8.1. O pagamento poderá ser feito:</w:t>
      </w:r>
    </w:p>
    <w:p w:rsidR="00336C99" w:rsidRPr="003C4254" w:rsidRDefault="00336C99" w:rsidP="00336C99">
      <w:pPr>
        <w:numPr>
          <w:ilvl w:val="0"/>
          <w:numId w:val="2"/>
        </w:numPr>
        <w:tabs>
          <w:tab w:val="left" w:pos="36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Por crédito em conta corrente em instituição bancária, ou;</w:t>
      </w:r>
    </w:p>
    <w:p w:rsidR="00336C99" w:rsidRPr="003C4254" w:rsidRDefault="00336C99" w:rsidP="00336C99">
      <w:pPr>
        <w:numPr>
          <w:ilvl w:val="0"/>
          <w:numId w:val="2"/>
        </w:numPr>
        <w:tabs>
          <w:tab w:val="left" w:pos="36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Pela Tesouraria Municipal.</w:t>
      </w:r>
    </w:p>
    <w:p w:rsidR="00336C99" w:rsidRPr="003C4254" w:rsidRDefault="00336C99" w:rsidP="00336C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4254">
        <w:rPr>
          <w:rFonts w:ascii="Arial" w:hAnsi="Arial" w:cs="Arial"/>
          <w:b/>
          <w:sz w:val="22"/>
          <w:szCs w:val="22"/>
        </w:rPr>
        <w:t xml:space="preserve">Prazo de pagamento até: </w:t>
      </w:r>
      <w:r w:rsidRPr="003C4254">
        <w:rPr>
          <w:rFonts w:ascii="Arial" w:hAnsi="Arial" w:cs="Arial"/>
          <w:sz w:val="22"/>
          <w:szCs w:val="22"/>
        </w:rPr>
        <w:t xml:space="preserve">15 (quinze) dias úteis após conferencia dos relatórios emitidos pela Secretaria Municipal de Saúde, através exclusivamente de transferência bancária nas instituições financeiras, conforme os valores constantes da tabela aprovada;  </w:t>
      </w:r>
    </w:p>
    <w:p w:rsidR="00336C99" w:rsidRPr="009B67EA" w:rsidRDefault="00336C99" w:rsidP="00336C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36C99" w:rsidRPr="009B67EA" w:rsidRDefault="00336C99" w:rsidP="00336C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8.2. </w:t>
      </w:r>
      <w:r w:rsidRPr="009B67EA">
        <w:rPr>
          <w:rFonts w:ascii="Arial" w:hAnsi="Arial" w:cs="Arial"/>
          <w:color w:val="000000"/>
          <w:sz w:val="22"/>
          <w:szCs w:val="22"/>
        </w:rPr>
        <w:t xml:space="preserve">Todos os encargos sociais, trabalhistas e fiscais, taxas e emolumentos que recaírem sobre o pagamento efetuado referente à prestação de serviços objeto do presente Edital, correrão por conta exclusiva dos credenciados. </w:t>
      </w:r>
    </w:p>
    <w:p w:rsidR="00336C99" w:rsidRPr="003C4254" w:rsidRDefault="00336C99" w:rsidP="00336C99">
      <w:pPr>
        <w:tabs>
          <w:tab w:val="left" w:pos="360"/>
        </w:tabs>
        <w:suppressAutoHyphens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CLÁUSULA </w:t>
      </w:r>
      <w:r w:rsidRPr="003C4254">
        <w:rPr>
          <w:rFonts w:ascii="Arial" w:hAnsi="Arial" w:cs="Arial"/>
          <w:sz w:val="22"/>
          <w:szCs w:val="22"/>
          <w:lang w:val="pt-BR"/>
        </w:rPr>
        <w:t>NONA</w:t>
      </w:r>
      <w:r w:rsidRPr="003C4254">
        <w:rPr>
          <w:rFonts w:ascii="Arial" w:hAnsi="Arial" w:cs="Arial"/>
          <w:sz w:val="22"/>
          <w:szCs w:val="22"/>
        </w:rPr>
        <w:t xml:space="preserve"> - DO CRÉDITO E A CONTABILIZAÇÃO DA DESPESA</w:t>
      </w:r>
    </w:p>
    <w:p w:rsidR="00336C99" w:rsidRDefault="00336C99" w:rsidP="00336C99">
      <w:pPr>
        <w:pStyle w:val="Recuodecorpodetexto31"/>
        <w:spacing w:line="276" w:lineRule="auto"/>
        <w:ind w:left="0"/>
        <w:rPr>
          <w:rFonts w:cs="Arial"/>
          <w:sz w:val="22"/>
          <w:szCs w:val="22"/>
        </w:rPr>
      </w:pPr>
      <w:r w:rsidRPr="003C4254">
        <w:rPr>
          <w:rFonts w:cs="Arial"/>
          <w:sz w:val="22"/>
          <w:szCs w:val="22"/>
        </w:rPr>
        <w:t>9.1. Os créditos pelos quais correrão as despesas deste contrato, serão oriundos de recursos próprios, classificados na seguinte dotação orçamentária 20</w:t>
      </w:r>
      <w:r>
        <w:rPr>
          <w:rFonts w:cs="Arial"/>
          <w:sz w:val="22"/>
          <w:szCs w:val="22"/>
        </w:rPr>
        <w:t>22</w:t>
      </w:r>
      <w:r w:rsidRPr="003C4254">
        <w:rPr>
          <w:rFonts w:cs="Arial"/>
          <w:sz w:val="22"/>
          <w:szCs w:val="22"/>
        </w:rPr>
        <w:t>:</w:t>
      </w:r>
    </w:p>
    <w:p w:rsidR="00336C99" w:rsidRDefault="00336C99" w:rsidP="00336C99">
      <w:pPr>
        <w:pStyle w:val="Corpodetexto"/>
        <w:numPr>
          <w:ilvl w:val="0"/>
          <w:numId w:val="1"/>
        </w:numPr>
        <w:spacing w:line="276" w:lineRule="auto"/>
        <w:rPr>
          <w:rFonts w:cs="Arial"/>
          <w:b/>
          <w:sz w:val="22"/>
          <w:szCs w:val="22"/>
          <w:lang w:val="pt-BR"/>
        </w:rPr>
      </w:pPr>
      <w:r w:rsidRPr="00675513">
        <w:rPr>
          <w:rFonts w:cs="Arial"/>
          <w:b/>
          <w:sz w:val="22"/>
          <w:szCs w:val="22"/>
          <w:lang w:val="pt-BR"/>
        </w:rPr>
        <w:lastRenderedPageBreak/>
        <w:t>Dotação Orçamentária nº 02.04.10.301.0015.2.237.3.3.90.36.00– Ficha nº 445/447 – Fonte 155/102 – Manutenção das Atividades de Atenção Primaria.</w:t>
      </w:r>
    </w:p>
    <w:p w:rsidR="00336C99" w:rsidRPr="00675513" w:rsidRDefault="00336C99" w:rsidP="00336C99">
      <w:pPr>
        <w:pStyle w:val="Corpodetexto"/>
        <w:numPr>
          <w:ilvl w:val="0"/>
          <w:numId w:val="1"/>
        </w:numPr>
        <w:spacing w:line="276" w:lineRule="auto"/>
        <w:rPr>
          <w:rFonts w:cs="Arial"/>
          <w:b/>
          <w:sz w:val="22"/>
          <w:szCs w:val="22"/>
          <w:lang w:val="pt-BR"/>
        </w:rPr>
      </w:pPr>
    </w:p>
    <w:p w:rsidR="00336C99" w:rsidRDefault="00336C99" w:rsidP="00336C99">
      <w:pPr>
        <w:pStyle w:val="Corpodetexto"/>
        <w:numPr>
          <w:ilvl w:val="0"/>
          <w:numId w:val="1"/>
        </w:numPr>
        <w:spacing w:line="276" w:lineRule="auto"/>
        <w:rPr>
          <w:rFonts w:cs="Arial"/>
          <w:b/>
          <w:sz w:val="22"/>
          <w:szCs w:val="22"/>
          <w:lang w:val="pt-BR"/>
        </w:rPr>
      </w:pPr>
      <w:r w:rsidRPr="00675513">
        <w:rPr>
          <w:rFonts w:cs="Arial"/>
          <w:b/>
          <w:sz w:val="22"/>
          <w:szCs w:val="22"/>
          <w:lang w:val="pt-BR"/>
        </w:rPr>
        <w:t>Dotação Orçamentária nº 02.04.10.301.0015.2.237.3.3.90.39.00– Ficha nº 449/452 – Fonte 155/102 – Manutenção das Atividades de Atenção Primaria.</w:t>
      </w:r>
    </w:p>
    <w:p w:rsidR="00336C99" w:rsidRDefault="00336C99" w:rsidP="00336C99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CLÁUSULA DÉCIMA – DA RESCISÃO ADMINISTRATIVA</w:t>
      </w:r>
    </w:p>
    <w:p w:rsidR="00336C99" w:rsidRDefault="00336C99" w:rsidP="00336C99">
      <w:pPr>
        <w:pStyle w:val="Recuodecorpodetexto31"/>
        <w:spacing w:line="276" w:lineRule="auto"/>
        <w:ind w:left="0"/>
        <w:rPr>
          <w:rFonts w:cs="Arial"/>
          <w:sz w:val="22"/>
          <w:szCs w:val="22"/>
        </w:rPr>
      </w:pPr>
      <w:r w:rsidRPr="003C4254">
        <w:rPr>
          <w:rFonts w:cs="Arial"/>
          <w:sz w:val="22"/>
          <w:szCs w:val="22"/>
        </w:rPr>
        <w:t>10.1. Em cumprimento ao Art. 77 e seguintes da Lei Federal 8.666/93 e alterações, caso haja a rescisão administrativa, ficam aqui reconhecidos por ambas as partes os direitos da Administração fixados neste instrumento, na Lei Federal 8.666/93 e alterações e em demais legislações esparsas cabíveis.</w:t>
      </w:r>
    </w:p>
    <w:p w:rsidR="00336C99" w:rsidRPr="003C4254" w:rsidRDefault="00336C99" w:rsidP="00336C99">
      <w:pPr>
        <w:pStyle w:val="Recuodecorpodetexto31"/>
        <w:spacing w:line="276" w:lineRule="auto"/>
        <w:ind w:left="0"/>
        <w:rPr>
          <w:rFonts w:cs="Arial"/>
          <w:sz w:val="22"/>
          <w:szCs w:val="22"/>
        </w:rPr>
      </w:pPr>
    </w:p>
    <w:p w:rsidR="00336C99" w:rsidRPr="003C4254" w:rsidRDefault="00336C99" w:rsidP="00336C99">
      <w:pPr>
        <w:pStyle w:val="Ttulo8"/>
        <w:numPr>
          <w:ilvl w:val="7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CLÁUSULA DÉCIMA PRIMEIRA – DA VINCULAÇÃO</w:t>
      </w:r>
    </w:p>
    <w:p w:rsidR="00336C99" w:rsidRPr="003C4254" w:rsidRDefault="00336C99" w:rsidP="00336C99">
      <w:pPr>
        <w:pStyle w:val="Ttulo8"/>
        <w:numPr>
          <w:ilvl w:val="7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b w:val="0"/>
          <w:bCs/>
          <w:sz w:val="22"/>
          <w:szCs w:val="22"/>
        </w:rPr>
      </w:pPr>
      <w:r w:rsidRPr="003C4254">
        <w:rPr>
          <w:rFonts w:ascii="Arial" w:hAnsi="Arial" w:cs="Arial"/>
          <w:b w:val="0"/>
          <w:bCs/>
          <w:sz w:val="22"/>
          <w:szCs w:val="22"/>
        </w:rPr>
        <w:t xml:space="preserve">11.1. O presente contrato está vinculado ao Processo Administrativo nº </w:t>
      </w:r>
      <w:r>
        <w:rPr>
          <w:rFonts w:ascii="Arial" w:hAnsi="Arial" w:cs="Arial"/>
          <w:b w:val="0"/>
          <w:bCs/>
          <w:sz w:val="22"/>
          <w:szCs w:val="22"/>
        </w:rPr>
        <w:t>123/2022</w:t>
      </w:r>
      <w:r w:rsidRPr="003C4254">
        <w:rPr>
          <w:rFonts w:ascii="Arial" w:hAnsi="Arial" w:cs="Arial"/>
          <w:b w:val="0"/>
          <w:bCs/>
          <w:sz w:val="22"/>
          <w:szCs w:val="22"/>
        </w:rPr>
        <w:t xml:space="preserve"> -  </w:t>
      </w:r>
      <w:r>
        <w:rPr>
          <w:rFonts w:ascii="Arial" w:hAnsi="Arial" w:cs="Arial"/>
          <w:b w:val="0"/>
          <w:bCs/>
          <w:sz w:val="22"/>
          <w:szCs w:val="22"/>
        </w:rPr>
        <w:t xml:space="preserve">CHAMADA </w:t>
      </w:r>
      <w:proofErr w:type="gramStart"/>
      <w:r>
        <w:rPr>
          <w:rFonts w:ascii="Arial" w:hAnsi="Arial" w:cs="Arial"/>
          <w:b w:val="0"/>
          <w:bCs/>
          <w:sz w:val="22"/>
          <w:szCs w:val="22"/>
        </w:rPr>
        <w:t xml:space="preserve">PÚBLICA  </w:t>
      </w:r>
      <w:r w:rsidRPr="003C4254">
        <w:rPr>
          <w:rFonts w:ascii="Arial" w:hAnsi="Arial" w:cs="Arial"/>
          <w:b w:val="0"/>
          <w:bCs/>
          <w:sz w:val="22"/>
          <w:szCs w:val="22"/>
        </w:rPr>
        <w:t>nº</w:t>
      </w:r>
      <w:proofErr w:type="gramEnd"/>
      <w:r w:rsidRPr="003C4254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09/2022</w:t>
      </w:r>
      <w:r w:rsidRPr="003C4254">
        <w:rPr>
          <w:rFonts w:ascii="Arial" w:hAnsi="Arial" w:cs="Arial"/>
          <w:b w:val="0"/>
          <w:bCs/>
          <w:sz w:val="22"/>
          <w:szCs w:val="22"/>
        </w:rPr>
        <w:t xml:space="preserve"> que deu origem a este instrumento.</w:t>
      </w:r>
    </w:p>
    <w:p w:rsidR="00336C99" w:rsidRPr="00125B23" w:rsidRDefault="00336C99" w:rsidP="00336C99">
      <w:pPr>
        <w:pStyle w:val="Ttulo1"/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rFonts w:cs="Arial"/>
          <w:position w:val="17"/>
          <w:sz w:val="22"/>
          <w:szCs w:val="22"/>
        </w:rPr>
      </w:pPr>
    </w:p>
    <w:p w:rsidR="00336C99" w:rsidRPr="003C4254" w:rsidRDefault="00336C99" w:rsidP="00336C99">
      <w:pPr>
        <w:pStyle w:val="Ttulo1"/>
        <w:numPr>
          <w:ilvl w:val="0"/>
          <w:numId w:val="1"/>
        </w:numPr>
        <w:tabs>
          <w:tab w:val="left" w:pos="0"/>
        </w:tabs>
        <w:suppressAutoHyphens/>
        <w:spacing w:after="120" w:line="276" w:lineRule="auto"/>
        <w:jc w:val="both"/>
        <w:rPr>
          <w:rFonts w:cs="Arial"/>
          <w:position w:val="17"/>
          <w:sz w:val="22"/>
          <w:szCs w:val="22"/>
        </w:rPr>
      </w:pPr>
      <w:r w:rsidRPr="003C4254">
        <w:rPr>
          <w:rFonts w:cs="Arial"/>
          <w:position w:val="17"/>
          <w:sz w:val="22"/>
          <w:szCs w:val="22"/>
        </w:rPr>
        <w:t xml:space="preserve">CLÁUSULA DÉCIMA </w:t>
      </w:r>
      <w:r w:rsidRPr="003C4254">
        <w:rPr>
          <w:rFonts w:cs="Arial"/>
          <w:position w:val="17"/>
          <w:sz w:val="22"/>
          <w:szCs w:val="22"/>
          <w:lang w:val="pt-BR"/>
        </w:rPr>
        <w:t xml:space="preserve">SEGUNDA </w:t>
      </w:r>
      <w:r w:rsidRPr="003C4254">
        <w:rPr>
          <w:rFonts w:cs="Arial"/>
          <w:position w:val="17"/>
          <w:sz w:val="22"/>
          <w:szCs w:val="22"/>
        </w:rPr>
        <w:t>-  DA LEGISLAÇÃO APLICÁVEL</w:t>
      </w:r>
    </w:p>
    <w:p w:rsidR="00336C99" w:rsidRPr="003C4254" w:rsidRDefault="00336C99" w:rsidP="00336C9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12.1. Ao presente contrato aplicar-se o disposto na Lei de Licitações e Contratos Administrativos. Aos casos omissos, aplicar-se-á, as demais normas legais esparsas cabíveis e em especial o Código Civil Brasileiro. </w:t>
      </w:r>
    </w:p>
    <w:p w:rsidR="00336C99" w:rsidRDefault="00336C99" w:rsidP="00336C99">
      <w:pPr>
        <w:pStyle w:val="Ttulo7"/>
        <w:keepNext/>
        <w:numPr>
          <w:ilvl w:val="6"/>
          <w:numId w:val="1"/>
        </w:numPr>
        <w:tabs>
          <w:tab w:val="left" w:pos="0"/>
        </w:tabs>
        <w:suppressAutoHyphens/>
        <w:spacing w:before="0" w:after="0" w:line="276" w:lineRule="auto"/>
        <w:jc w:val="both"/>
        <w:rPr>
          <w:rFonts w:ascii="Arial" w:hAnsi="Arial" w:cs="Arial"/>
          <w:b/>
          <w:position w:val="17"/>
          <w:sz w:val="22"/>
          <w:szCs w:val="22"/>
        </w:rPr>
      </w:pPr>
    </w:p>
    <w:p w:rsidR="00336C99" w:rsidRPr="003C4254" w:rsidRDefault="00336C99" w:rsidP="00336C99">
      <w:pPr>
        <w:pStyle w:val="Ttulo7"/>
        <w:keepNext/>
        <w:numPr>
          <w:ilvl w:val="6"/>
          <w:numId w:val="1"/>
        </w:numPr>
        <w:tabs>
          <w:tab w:val="left" w:pos="0"/>
        </w:tabs>
        <w:suppressAutoHyphens/>
        <w:spacing w:before="0" w:after="0" w:line="276" w:lineRule="auto"/>
        <w:jc w:val="both"/>
        <w:rPr>
          <w:rFonts w:ascii="Arial" w:hAnsi="Arial" w:cs="Arial"/>
          <w:b/>
          <w:position w:val="17"/>
          <w:sz w:val="22"/>
          <w:szCs w:val="22"/>
        </w:rPr>
      </w:pPr>
      <w:r w:rsidRPr="003C4254">
        <w:rPr>
          <w:rFonts w:ascii="Arial" w:hAnsi="Arial" w:cs="Arial"/>
          <w:b/>
          <w:position w:val="17"/>
          <w:sz w:val="22"/>
          <w:szCs w:val="22"/>
        </w:rPr>
        <w:t xml:space="preserve">CLÁUSULA DÉCIMA TERCEIRA - DA REGULARIDADE DOCUMENTAL </w:t>
      </w:r>
    </w:p>
    <w:p w:rsidR="00336C99" w:rsidRPr="003C4254" w:rsidRDefault="00336C99" w:rsidP="00336C99">
      <w:pPr>
        <w:pStyle w:val="Corpodetexto31"/>
        <w:spacing w:line="276" w:lineRule="auto"/>
        <w:rPr>
          <w:rFonts w:cs="Arial"/>
          <w:position w:val="17"/>
          <w:sz w:val="22"/>
          <w:szCs w:val="22"/>
        </w:rPr>
      </w:pPr>
      <w:r w:rsidRPr="003C4254">
        <w:rPr>
          <w:rFonts w:cs="Arial"/>
          <w:position w:val="17"/>
          <w:sz w:val="22"/>
          <w:szCs w:val="22"/>
        </w:rPr>
        <w:t xml:space="preserve">13.1. </w:t>
      </w:r>
      <w:r>
        <w:rPr>
          <w:rFonts w:cs="Arial"/>
          <w:position w:val="17"/>
          <w:sz w:val="22"/>
          <w:szCs w:val="22"/>
        </w:rPr>
        <w:t>O</w:t>
      </w:r>
      <w:r w:rsidRPr="003C4254">
        <w:rPr>
          <w:rFonts w:cs="Arial"/>
          <w:position w:val="17"/>
          <w:sz w:val="22"/>
          <w:szCs w:val="22"/>
        </w:rPr>
        <w:t xml:space="preserve"> CONTRATAD</w:t>
      </w:r>
      <w:r>
        <w:rPr>
          <w:rFonts w:cs="Arial"/>
          <w:position w:val="17"/>
          <w:sz w:val="22"/>
          <w:szCs w:val="22"/>
        </w:rPr>
        <w:t>O</w:t>
      </w:r>
      <w:r w:rsidRPr="003C4254">
        <w:rPr>
          <w:rFonts w:cs="Arial"/>
          <w:position w:val="17"/>
          <w:sz w:val="22"/>
          <w:szCs w:val="22"/>
        </w:rPr>
        <w:t xml:space="preserve"> obriga-se a manter, durante toda a vigência deste contrato, toda a documentação exigida para habilitação, devidamente atualizados junto ao Cadastro Municipal de</w:t>
      </w:r>
      <w:r>
        <w:rPr>
          <w:rFonts w:cs="Arial"/>
          <w:position w:val="17"/>
          <w:sz w:val="22"/>
          <w:szCs w:val="22"/>
        </w:rPr>
        <w:t xml:space="preserve"> prestadores de serviços</w:t>
      </w:r>
      <w:r w:rsidRPr="003C4254">
        <w:rPr>
          <w:rFonts w:cs="Arial"/>
          <w:position w:val="17"/>
          <w:sz w:val="22"/>
          <w:szCs w:val="22"/>
        </w:rPr>
        <w:t>.</w:t>
      </w:r>
    </w:p>
    <w:p w:rsidR="00336C99" w:rsidRPr="003C4254" w:rsidRDefault="00336C99" w:rsidP="00336C99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:rsidR="00336C99" w:rsidRPr="003C4254" w:rsidRDefault="00336C99" w:rsidP="00336C99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 xml:space="preserve">CLÁUSULA </w:t>
      </w:r>
      <w:r w:rsidRPr="003C4254">
        <w:rPr>
          <w:rFonts w:ascii="Arial" w:hAnsi="Arial" w:cs="Arial"/>
          <w:sz w:val="22"/>
          <w:szCs w:val="22"/>
          <w:lang w:val="pt-BR"/>
        </w:rPr>
        <w:t xml:space="preserve">DÉCIMA QUARTA </w:t>
      </w:r>
      <w:r w:rsidRPr="003C4254">
        <w:rPr>
          <w:rFonts w:ascii="Arial" w:hAnsi="Arial" w:cs="Arial"/>
          <w:sz w:val="22"/>
          <w:szCs w:val="22"/>
        </w:rPr>
        <w:t>- DO PRAZO DE VIGÊNCIA</w:t>
      </w:r>
    </w:p>
    <w:p w:rsidR="00336C99" w:rsidRPr="003C4254" w:rsidRDefault="00336C99" w:rsidP="00336C9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36C99" w:rsidRPr="003C4254" w:rsidRDefault="00336C99" w:rsidP="00336C99">
      <w:pPr>
        <w:spacing w:after="120"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3C4254">
        <w:rPr>
          <w:rFonts w:ascii="Arial" w:hAnsi="Arial" w:cs="Arial"/>
          <w:color w:val="000000"/>
          <w:sz w:val="22"/>
          <w:szCs w:val="22"/>
        </w:rPr>
        <w:t>14.1. O prazo de vigência do presente contrato será iniciado na data de sua assinatura pelo período de 12 (doze) meses,</w:t>
      </w:r>
      <w:r w:rsidRPr="003C4254">
        <w:rPr>
          <w:rFonts w:ascii="Arial" w:hAnsi="Arial" w:cs="Arial"/>
          <w:snapToGrid w:val="0"/>
          <w:color w:val="000000"/>
          <w:sz w:val="22"/>
          <w:szCs w:val="22"/>
        </w:rPr>
        <w:t xml:space="preserve"> podendo ser prorrogado na forma do art. 57, II, da Lei nº 8.666/93. </w:t>
      </w:r>
    </w:p>
    <w:p w:rsidR="00336C99" w:rsidRPr="003C4254" w:rsidRDefault="00336C99" w:rsidP="00336C99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:rsidR="00336C99" w:rsidRPr="003C4254" w:rsidRDefault="00336C99" w:rsidP="00336C99">
      <w:pPr>
        <w:pStyle w:val="Ttulo8"/>
        <w:numPr>
          <w:ilvl w:val="7"/>
          <w:numId w:val="1"/>
        </w:numPr>
        <w:tabs>
          <w:tab w:val="left" w:pos="0"/>
        </w:tabs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CLÁUSULA DÉCIMA QUINTA – DO FORO</w:t>
      </w:r>
    </w:p>
    <w:p w:rsidR="00336C99" w:rsidRPr="003C4254" w:rsidRDefault="00336C99" w:rsidP="00336C9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C4254">
        <w:rPr>
          <w:rFonts w:ascii="Arial" w:hAnsi="Arial" w:cs="Arial"/>
          <w:sz w:val="22"/>
          <w:szCs w:val="22"/>
        </w:rPr>
        <w:t>15.1. O FORO privativo à presente licitação é o da Comarca de Santa Rita de Caldas/MG, com recurso "</w:t>
      </w:r>
      <w:proofErr w:type="spellStart"/>
      <w:r w:rsidRPr="003C4254">
        <w:rPr>
          <w:rFonts w:ascii="Arial" w:hAnsi="Arial" w:cs="Arial"/>
          <w:i/>
          <w:sz w:val="22"/>
          <w:szCs w:val="22"/>
        </w:rPr>
        <w:t>ex</w:t>
      </w:r>
      <w:proofErr w:type="spellEnd"/>
      <w:r w:rsidRPr="003C425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C4254">
        <w:rPr>
          <w:rFonts w:ascii="Arial" w:hAnsi="Arial" w:cs="Arial"/>
          <w:i/>
          <w:sz w:val="22"/>
          <w:szCs w:val="22"/>
        </w:rPr>
        <w:t>officio</w:t>
      </w:r>
      <w:proofErr w:type="spellEnd"/>
      <w:r w:rsidRPr="003C4254">
        <w:rPr>
          <w:rFonts w:ascii="Arial" w:hAnsi="Arial" w:cs="Arial"/>
          <w:sz w:val="22"/>
          <w:szCs w:val="22"/>
        </w:rPr>
        <w:t>" à instância superior (art. 55, § 2º, da Lei nº Federal 8.666/93), com exclusão de outro por mais privilegiado que seja</w:t>
      </w:r>
    </w:p>
    <w:p w:rsidR="00336C99" w:rsidRPr="003C4254" w:rsidRDefault="00336C99" w:rsidP="00336C99">
      <w:pPr>
        <w:pStyle w:val="Ttulo3"/>
        <w:spacing w:line="276" w:lineRule="auto"/>
        <w:jc w:val="both"/>
        <w:rPr>
          <w:rFonts w:ascii="Arial" w:hAnsi="Arial" w:cs="Arial"/>
          <w:b w:val="0"/>
          <w:sz w:val="22"/>
          <w:szCs w:val="22"/>
          <w:lang w:val="pt-BR"/>
        </w:rPr>
      </w:pPr>
    </w:p>
    <w:p w:rsidR="00336C99" w:rsidRPr="00336C99" w:rsidRDefault="00336C99" w:rsidP="00336C99">
      <w:pPr>
        <w:pStyle w:val="Ttulo3"/>
        <w:spacing w:line="276" w:lineRule="auto"/>
        <w:jc w:val="both"/>
        <w:rPr>
          <w:rFonts w:ascii="Arial" w:hAnsi="Arial" w:cs="Arial"/>
          <w:b w:val="0"/>
          <w:sz w:val="22"/>
          <w:szCs w:val="22"/>
          <w:lang w:val="pt-BR"/>
        </w:rPr>
      </w:pPr>
      <w:r w:rsidRPr="003C4254">
        <w:rPr>
          <w:rFonts w:ascii="Arial" w:hAnsi="Arial" w:cs="Arial"/>
          <w:b w:val="0"/>
          <w:sz w:val="22"/>
          <w:szCs w:val="22"/>
          <w:lang w:val="pt-BR"/>
        </w:rPr>
        <w:t>Ipuiuna</w:t>
      </w:r>
      <w:r>
        <w:rPr>
          <w:rFonts w:ascii="Arial" w:hAnsi="Arial" w:cs="Arial"/>
          <w:b w:val="0"/>
          <w:sz w:val="22"/>
          <w:szCs w:val="22"/>
          <w:lang w:val="pt-BR"/>
        </w:rPr>
        <w:t>/MG</w:t>
      </w:r>
      <w:r>
        <w:rPr>
          <w:rFonts w:ascii="Arial" w:hAnsi="Arial" w:cs="Arial"/>
          <w:b w:val="0"/>
          <w:sz w:val="22"/>
          <w:szCs w:val="22"/>
        </w:rPr>
        <w:t xml:space="preserve">, 01 de </w:t>
      </w:r>
      <w:r>
        <w:rPr>
          <w:rFonts w:ascii="Arial" w:hAnsi="Arial" w:cs="Arial"/>
          <w:b w:val="0"/>
          <w:sz w:val="22"/>
          <w:szCs w:val="22"/>
          <w:lang w:val="pt-BR"/>
        </w:rPr>
        <w:t>Dezembro de 2022.</w:t>
      </w:r>
    </w:p>
    <w:p w:rsidR="00336C99" w:rsidRPr="003C4254" w:rsidRDefault="00336C99" w:rsidP="00336C99">
      <w:pPr>
        <w:pStyle w:val="Ttulo3"/>
        <w:spacing w:line="276" w:lineRule="auto"/>
        <w:jc w:val="both"/>
        <w:rPr>
          <w:rFonts w:ascii="Arial" w:hAnsi="Arial" w:cs="Arial"/>
          <w:i/>
          <w:sz w:val="22"/>
          <w:szCs w:val="22"/>
          <w:lang w:val="pt-BR"/>
        </w:rPr>
      </w:pPr>
    </w:p>
    <w:p w:rsidR="00336C99" w:rsidRDefault="00336C99" w:rsidP="00336C99">
      <w:pPr>
        <w:spacing w:line="276" w:lineRule="auto"/>
        <w:rPr>
          <w:rFonts w:ascii="Arial" w:hAnsi="Arial" w:cs="Arial"/>
          <w:sz w:val="22"/>
          <w:szCs w:val="22"/>
          <w:lang w:eastAsia="x-none"/>
        </w:rPr>
      </w:pPr>
    </w:p>
    <w:p w:rsidR="00336C99" w:rsidRDefault="00336C99" w:rsidP="00336C99">
      <w:pPr>
        <w:spacing w:line="276" w:lineRule="auto"/>
        <w:rPr>
          <w:rFonts w:ascii="Arial" w:hAnsi="Arial" w:cs="Arial"/>
          <w:sz w:val="22"/>
          <w:szCs w:val="22"/>
          <w:lang w:eastAsia="x-none"/>
        </w:rPr>
      </w:pPr>
    </w:p>
    <w:p w:rsidR="00336C99" w:rsidRPr="003C4254" w:rsidRDefault="00336C99" w:rsidP="00336C99">
      <w:pPr>
        <w:spacing w:line="276" w:lineRule="auto"/>
        <w:rPr>
          <w:rFonts w:ascii="Arial" w:hAnsi="Arial" w:cs="Arial"/>
          <w:sz w:val="22"/>
          <w:szCs w:val="22"/>
          <w:lang w:eastAsia="x-none"/>
        </w:rPr>
      </w:pPr>
      <w:bookmarkStart w:id="0" w:name="_GoBack"/>
      <w:bookmarkEnd w:id="0"/>
    </w:p>
    <w:p w:rsidR="00336C99" w:rsidRPr="003C4254" w:rsidRDefault="00336C99" w:rsidP="00336C99">
      <w:pPr>
        <w:pStyle w:val="Ttulo3"/>
        <w:spacing w:line="276" w:lineRule="auto"/>
        <w:jc w:val="both"/>
        <w:rPr>
          <w:rFonts w:ascii="Arial" w:hAnsi="Arial" w:cs="Arial"/>
          <w:i/>
          <w:sz w:val="22"/>
          <w:szCs w:val="22"/>
          <w:lang w:val="pt-BR"/>
        </w:rPr>
      </w:pPr>
    </w:p>
    <w:p w:rsidR="00336C99" w:rsidRPr="00336C99" w:rsidRDefault="00336C99" w:rsidP="00336C99">
      <w:pPr>
        <w:pStyle w:val="Ttulo3"/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336C99">
        <w:rPr>
          <w:rFonts w:ascii="Arial" w:hAnsi="Arial" w:cs="Arial"/>
          <w:sz w:val="22"/>
          <w:szCs w:val="22"/>
          <w:lang w:val="pt-BR"/>
        </w:rPr>
        <w:t>Elder Cassio de Souza Oliva</w:t>
      </w:r>
    </w:p>
    <w:p w:rsidR="00336C99" w:rsidRPr="00336C99" w:rsidRDefault="00336C99" w:rsidP="00336C99">
      <w:pPr>
        <w:jc w:val="center"/>
        <w:rPr>
          <w:rFonts w:ascii="Arial" w:hAnsi="Arial" w:cs="Arial"/>
          <w:sz w:val="22"/>
          <w:szCs w:val="22"/>
          <w:lang w:eastAsia="x-none"/>
        </w:rPr>
      </w:pPr>
      <w:r w:rsidRPr="00336C99">
        <w:rPr>
          <w:rFonts w:ascii="Arial" w:hAnsi="Arial" w:cs="Arial"/>
          <w:sz w:val="22"/>
          <w:szCs w:val="22"/>
          <w:lang w:eastAsia="x-none"/>
        </w:rPr>
        <w:t>Prefeito Municipal</w:t>
      </w:r>
    </w:p>
    <w:p w:rsidR="00336C99" w:rsidRDefault="00336C99" w:rsidP="00336C99">
      <w:pPr>
        <w:pStyle w:val="Ttulo3"/>
        <w:spacing w:line="276" w:lineRule="auto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CONTRATANTE</w:t>
      </w:r>
    </w:p>
    <w:p w:rsidR="00336C99" w:rsidRDefault="00336C99" w:rsidP="00336C99">
      <w:pPr>
        <w:jc w:val="center"/>
        <w:rPr>
          <w:lang w:eastAsia="x-none"/>
        </w:rPr>
      </w:pPr>
    </w:p>
    <w:p w:rsidR="00336C99" w:rsidRDefault="00336C99" w:rsidP="00336C99">
      <w:pPr>
        <w:jc w:val="center"/>
        <w:rPr>
          <w:lang w:eastAsia="x-none"/>
        </w:rPr>
      </w:pPr>
    </w:p>
    <w:p w:rsidR="00336C99" w:rsidRDefault="00336C99" w:rsidP="00336C99">
      <w:pPr>
        <w:jc w:val="center"/>
        <w:rPr>
          <w:lang w:eastAsia="x-none"/>
        </w:rPr>
      </w:pPr>
    </w:p>
    <w:p w:rsidR="00336C99" w:rsidRDefault="00336C99" w:rsidP="00336C99">
      <w:pPr>
        <w:jc w:val="center"/>
        <w:rPr>
          <w:lang w:eastAsia="x-none"/>
        </w:rPr>
      </w:pPr>
    </w:p>
    <w:p w:rsidR="00336C99" w:rsidRDefault="00336C99" w:rsidP="00336C99">
      <w:pPr>
        <w:jc w:val="center"/>
        <w:rPr>
          <w:lang w:eastAsia="x-none"/>
        </w:rPr>
      </w:pPr>
    </w:p>
    <w:p w:rsidR="00336C99" w:rsidRDefault="00336C99" w:rsidP="00336C99">
      <w:pPr>
        <w:jc w:val="center"/>
        <w:rPr>
          <w:lang w:eastAsia="x-none"/>
        </w:rPr>
      </w:pPr>
    </w:p>
    <w:p w:rsidR="00336C99" w:rsidRDefault="00336C99" w:rsidP="00336C99">
      <w:pPr>
        <w:jc w:val="center"/>
        <w:rPr>
          <w:rFonts w:ascii="Arial" w:hAnsi="Arial" w:cs="Arial"/>
          <w:b/>
          <w:sz w:val="22"/>
          <w:szCs w:val="22"/>
        </w:rPr>
      </w:pPr>
      <w:r w:rsidRPr="00336C99">
        <w:rPr>
          <w:rFonts w:ascii="Arial" w:hAnsi="Arial" w:cs="Arial"/>
          <w:b/>
          <w:bCs/>
          <w:sz w:val="22"/>
          <w:szCs w:val="22"/>
        </w:rPr>
        <w:t>RAFAEL HENRIQUE FIGUEIREDO DE SOUZA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36C99" w:rsidRPr="00336C99" w:rsidRDefault="00336C99" w:rsidP="00336C99">
      <w:pPr>
        <w:jc w:val="center"/>
        <w:rPr>
          <w:lang w:eastAsia="x-none"/>
        </w:rPr>
      </w:pPr>
      <w:r w:rsidRPr="00336C99">
        <w:rPr>
          <w:rFonts w:ascii="Arial" w:hAnsi="Arial" w:cs="Arial"/>
          <w:sz w:val="22"/>
          <w:szCs w:val="22"/>
        </w:rPr>
        <w:t>CREDENCIADO/EMPRESA CONTRATADA</w:t>
      </w:r>
    </w:p>
    <w:p w:rsidR="00DE202D" w:rsidRDefault="00DE202D"/>
    <w:sectPr w:rsidR="00DE202D" w:rsidSect="004F524D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567" w:right="1134" w:bottom="1134" w:left="1701" w:header="720" w:footer="266" w:gutter="0"/>
      <w:paperSrc w:first="7" w:other="7"/>
      <w:cols w:space="708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C2" w:rsidRDefault="00336C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51C2" w:rsidRDefault="00336C9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80C" w:rsidRDefault="00336C99" w:rsidP="0081780C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81780C" w:rsidRPr="00CF1716" w:rsidRDefault="00336C99" w:rsidP="0081780C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81780C" w:rsidRPr="00CF1716" w:rsidRDefault="00336C99" w:rsidP="0081780C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</w:t>
    </w:r>
    <w:r w:rsidRPr="00CF1716">
      <w:rPr>
        <w:sz w:val="16"/>
        <w:szCs w:val="16"/>
      </w:rPr>
      <w:t>va, 40 – Centro</w:t>
    </w:r>
  </w:p>
  <w:p w:rsidR="0081780C" w:rsidRPr="00CF1716" w:rsidRDefault="00336C99" w:rsidP="0081780C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</w:t>
    </w:r>
    <w:r>
      <w:rPr>
        <w:sz w:val="16"/>
        <w:szCs w:val="16"/>
      </w:rPr>
      <w:t>.</w:t>
    </w:r>
    <w:r w:rsidRPr="00CF1716">
      <w:rPr>
        <w:sz w:val="16"/>
        <w:szCs w:val="16"/>
      </w:rPr>
      <w:t>588-000</w:t>
    </w:r>
  </w:p>
  <w:p w:rsidR="0081780C" w:rsidRPr="00CF1716" w:rsidRDefault="00336C99" w:rsidP="0081780C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3732-2</w:t>
    </w:r>
    <w:r>
      <w:rPr>
        <w:sz w:val="16"/>
        <w:szCs w:val="16"/>
      </w:rPr>
      <w:t>487</w:t>
    </w:r>
  </w:p>
  <w:p w:rsidR="0081780C" w:rsidRDefault="00336C99" w:rsidP="0081780C">
    <w:pPr>
      <w:pStyle w:val="Rodap"/>
    </w:pPr>
  </w:p>
  <w:p w:rsidR="0081780C" w:rsidRDefault="00336C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C2" w:rsidRDefault="00336C99">
    <w:pPr>
      <w:pStyle w:val="Rodap"/>
      <w:ind w:right="360"/>
      <w:jc w:val="center"/>
      <w:rPr>
        <w:sz w:val="16"/>
      </w:rPr>
    </w:pPr>
    <w:r>
      <w:rPr>
        <w:sz w:val="16"/>
      </w:rPr>
      <w:t>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C2" w:rsidRDefault="00336C99" w:rsidP="001456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51C2" w:rsidRDefault="00336C99" w:rsidP="001456D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1780C" w:rsidTr="00AC4401">
      <w:trPr>
        <w:jc w:val="center"/>
      </w:trPr>
      <w:tc>
        <w:tcPr>
          <w:tcW w:w="1843" w:type="dxa"/>
        </w:tcPr>
        <w:p w:rsidR="0081780C" w:rsidRDefault="00336C99" w:rsidP="00AC4401">
          <w:pPr>
            <w:pStyle w:val="Cabealho"/>
            <w:snapToGrid w:val="0"/>
            <w:jc w:val="center"/>
            <w:rPr>
              <w:b/>
              <w:sz w:val="36"/>
            </w:rPr>
          </w:pPr>
          <w:r w:rsidRPr="0081780C">
            <w:rPr>
              <w:noProof/>
              <w:lang w:val="pt-BR" w:eastAsia="pt-BR"/>
            </w:rPr>
            <w:drawing>
              <wp:inline distT="0" distB="0" distL="0" distR="0">
                <wp:extent cx="716280" cy="861060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1780C" w:rsidRDefault="00336C99" w:rsidP="00AC440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1780C" w:rsidRDefault="00336C99" w:rsidP="00AC4401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1780C" w:rsidRDefault="00336C99" w:rsidP="0081780C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</w:t>
          </w:r>
        </w:p>
      </w:tc>
    </w:tr>
  </w:tbl>
  <w:p w:rsidR="009251C2" w:rsidRDefault="00336C99" w:rsidP="0081780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99"/>
    <w:rsid w:val="00336C99"/>
    <w:rsid w:val="00D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8ACB8-9AB0-4844-876C-73915C1D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6C99"/>
    <w:pPr>
      <w:keepNext/>
      <w:tabs>
        <w:tab w:val="num" w:pos="360"/>
      </w:tabs>
      <w:spacing w:line="360" w:lineRule="auto"/>
      <w:ind w:left="360" w:hanging="360"/>
      <w:outlineLvl w:val="0"/>
    </w:pPr>
    <w:rPr>
      <w:rFonts w:ascii="Arial" w:hAnsi="Arial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36C99"/>
    <w:pPr>
      <w:keepNext/>
      <w:outlineLvl w:val="2"/>
    </w:pPr>
    <w:rPr>
      <w:rFonts w:ascii="Verdana" w:hAnsi="Verdana"/>
      <w:b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336C99"/>
    <w:pPr>
      <w:keepNext/>
      <w:jc w:val="both"/>
      <w:outlineLvl w:val="3"/>
    </w:pPr>
    <w:rPr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336C99"/>
    <w:pPr>
      <w:keepNext/>
      <w:outlineLvl w:val="5"/>
    </w:pPr>
    <w:rPr>
      <w:color w:val="000000"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6C9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6C99"/>
    <w:pPr>
      <w:keepNext/>
      <w:jc w:val="both"/>
      <w:outlineLvl w:val="7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6C99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336C99"/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336C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336C99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336C99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336C99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36C99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336C9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336C99"/>
    <w:pPr>
      <w:tabs>
        <w:tab w:val="center" w:pos="4419"/>
        <w:tab w:val="right" w:pos="8838"/>
      </w:tabs>
      <w:spacing w:line="360" w:lineRule="auto"/>
    </w:pPr>
    <w:rPr>
      <w:rFonts w:ascii="Arial" w:hAnsi="Arial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36C9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336C99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336C99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336C99"/>
    <w:pPr>
      <w:tabs>
        <w:tab w:val="center" w:pos="4419"/>
        <w:tab w:val="right" w:pos="8838"/>
      </w:tabs>
      <w:spacing w:line="360" w:lineRule="auto"/>
    </w:pPr>
    <w:rPr>
      <w:rFonts w:ascii="Arial" w:hAnsi="Arial"/>
      <w:lang w:val="x-none" w:eastAsia="x-none"/>
    </w:r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336C9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Nmerodepgina">
    <w:name w:val="page number"/>
    <w:basedOn w:val="Fontepargpadro"/>
    <w:rsid w:val="00336C99"/>
  </w:style>
  <w:style w:type="paragraph" w:customStyle="1" w:styleId="Corpodetexto31">
    <w:name w:val="Corpo de texto 31"/>
    <w:basedOn w:val="Normal"/>
    <w:rsid w:val="00336C99"/>
    <w:pPr>
      <w:suppressAutoHyphens/>
      <w:jc w:val="both"/>
    </w:pPr>
    <w:rPr>
      <w:rFonts w:ascii="Arial" w:hAnsi="Arial"/>
      <w:position w:val="2"/>
      <w:lang w:eastAsia="ar-SA"/>
    </w:rPr>
  </w:style>
  <w:style w:type="paragraph" w:customStyle="1" w:styleId="Recuodecorpodetexto31">
    <w:name w:val="Recuo de corpo de texto 31"/>
    <w:basedOn w:val="Normal"/>
    <w:rsid w:val="00336C99"/>
    <w:pPr>
      <w:suppressAutoHyphens/>
      <w:spacing w:after="120"/>
      <w:ind w:left="567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1609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</cp:revision>
  <dcterms:created xsi:type="dcterms:W3CDTF">2022-11-29T17:22:00Z</dcterms:created>
  <dcterms:modified xsi:type="dcterms:W3CDTF">2022-11-29T17:31:00Z</dcterms:modified>
</cp:coreProperties>
</file>