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01" w:rsidRPr="0076618F" w:rsidRDefault="00E14C01" w:rsidP="00E1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21</w:t>
      </w:r>
      <w:r w:rsidRPr="0076618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E14C01" w:rsidRDefault="00E14C01" w:rsidP="00E14C01">
      <w:pPr>
        <w:rPr>
          <w:rFonts w:ascii="Arial" w:hAnsi="Arial" w:cs="Arial"/>
          <w:b/>
          <w:sz w:val="22"/>
          <w:szCs w:val="22"/>
        </w:rPr>
      </w:pPr>
    </w:p>
    <w:p w:rsidR="00E14C01" w:rsidRDefault="00E14C01" w:rsidP="00E14C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N° 14/2022</w:t>
      </w:r>
    </w:p>
    <w:p w:rsidR="00E14C01" w:rsidRDefault="00E14C01" w:rsidP="00E14C01">
      <w:pPr>
        <w:rPr>
          <w:rFonts w:ascii="Arial" w:hAnsi="Arial" w:cs="Arial"/>
          <w:b/>
          <w:sz w:val="22"/>
          <w:szCs w:val="22"/>
        </w:rPr>
      </w:pPr>
    </w:p>
    <w:p w:rsidR="00E14C01" w:rsidRDefault="00E14C01" w:rsidP="00E14C01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sz w:val="22"/>
          <w:szCs w:val="22"/>
        </w:rPr>
        <w:t>PREGÃO</w:t>
      </w:r>
      <w:r>
        <w:rPr>
          <w:rFonts w:ascii="Arial" w:hAnsi="Arial" w:cs="Arial"/>
          <w:b/>
          <w:sz w:val="22"/>
          <w:szCs w:val="22"/>
        </w:rPr>
        <w:t xml:space="preserve"> Nº 04/2022</w:t>
      </w:r>
    </w:p>
    <w:p w:rsidR="00E14C01" w:rsidRPr="0076618F" w:rsidRDefault="00E14C01" w:rsidP="00E14C01">
      <w:pPr>
        <w:rPr>
          <w:rFonts w:ascii="Arial" w:hAnsi="Arial" w:cs="Arial"/>
          <w:b/>
          <w:bCs/>
          <w:sz w:val="22"/>
          <w:szCs w:val="22"/>
        </w:rPr>
      </w:pPr>
    </w:p>
    <w:p w:rsidR="00E14C01" w:rsidRPr="0076618F" w:rsidRDefault="00E14C01" w:rsidP="00E14C01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CONTRATANTE</w:t>
      </w:r>
      <w:r w:rsidRPr="0076618F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E14C01" w:rsidRDefault="00E14C01" w:rsidP="00E14C01">
      <w:pPr>
        <w:rPr>
          <w:rFonts w:ascii="Arial" w:hAnsi="Arial" w:cs="Arial"/>
          <w:b/>
          <w:bCs/>
          <w:sz w:val="22"/>
          <w:szCs w:val="22"/>
        </w:rPr>
      </w:pPr>
    </w:p>
    <w:p w:rsidR="00E14C01" w:rsidRPr="0076618F" w:rsidRDefault="00E14C01" w:rsidP="00E14C01">
      <w:pPr>
        <w:rPr>
          <w:rFonts w:ascii="Arial" w:hAnsi="Arial" w:cs="Arial"/>
          <w:b/>
          <w:sz w:val="22"/>
          <w:szCs w:val="22"/>
        </w:rPr>
      </w:pP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PLANEJ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ASSOCIADOS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</w:p>
    <w:p w:rsidR="00E14C01" w:rsidRPr="0076618F" w:rsidRDefault="00E14C01" w:rsidP="00E14C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4C01" w:rsidRPr="0076618F" w:rsidRDefault="00E14C01" w:rsidP="00E14C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08 (oito) </w:t>
      </w:r>
      <w:r w:rsidRPr="0076618F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Fevereiro</w:t>
      </w:r>
      <w:r w:rsidRPr="0076618F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2022 (dois mil e vinte e dois)</w:t>
      </w:r>
      <w:r w:rsidRPr="0076618F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</w:t>
      </w:r>
      <w:r w:rsidRPr="0076618F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76618F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os</w:t>
      </w:r>
      <w:r w:rsidRPr="0076618F">
        <w:rPr>
          <w:rFonts w:ascii="Arial" w:hAnsi="Arial" w:cs="Arial"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76618F">
        <w:rPr>
          <w:rFonts w:ascii="Arial" w:hAnsi="Arial" w:cs="Arial"/>
          <w:sz w:val="22"/>
          <w:szCs w:val="22"/>
        </w:rPr>
        <w:t>e, de outro lado, a empresa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14C01">
        <w:rPr>
          <w:rFonts w:ascii="Arial" w:hAnsi="Arial" w:cs="Arial"/>
          <w:b/>
          <w:bCs/>
          <w:sz w:val="22"/>
          <w:szCs w:val="22"/>
        </w:rPr>
        <w:t>PLANEJ</w:t>
      </w:r>
      <w:proofErr w:type="spellEnd"/>
      <w:r w:rsidRPr="00E14C01">
        <w:rPr>
          <w:rFonts w:ascii="Arial" w:hAnsi="Arial" w:cs="Arial"/>
          <w:b/>
          <w:bCs/>
          <w:sz w:val="22"/>
          <w:szCs w:val="22"/>
        </w:rPr>
        <w:t xml:space="preserve"> ASSOCIADOS </w:t>
      </w:r>
      <w:proofErr w:type="spellStart"/>
      <w:r w:rsidRPr="00E14C01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76618F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 xml:space="preserve">Rua Dr. </w:t>
      </w:r>
      <w:proofErr w:type="spellStart"/>
      <w:r>
        <w:rPr>
          <w:rFonts w:ascii="Arial" w:hAnsi="Arial" w:cs="Arial"/>
          <w:sz w:val="22"/>
          <w:szCs w:val="22"/>
        </w:rPr>
        <w:t>Placidino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Brigagão</w:t>
      </w:r>
      <w:proofErr w:type="spellEnd"/>
      <w:r>
        <w:rPr>
          <w:rFonts w:ascii="Arial" w:hAnsi="Arial" w:cs="Arial"/>
          <w:sz w:val="22"/>
          <w:szCs w:val="22"/>
        </w:rPr>
        <w:t>, nº 961, Bairro Centro,</w:t>
      </w:r>
      <w:r w:rsidRPr="0076618F">
        <w:rPr>
          <w:rFonts w:ascii="Arial" w:hAnsi="Arial" w:cs="Arial"/>
          <w:sz w:val="22"/>
          <w:szCs w:val="22"/>
        </w:rPr>
        <w:t xml:space="preserve"> no Município de</w:t>
      </w:r>
      <w:r>
        <w:rPr>
          <w:rFonts w:ascii="Arial" w:hAnsi="Arial" w:cs="Arial"/>
          <w:sz w:val="22"/>
          <w:szCs w:val="22"/>
        </w:rPr>
        <w:t xml:space="preserve"> São Sebastião do </w:t>
      </w:r>
      <w:r w:rsidR="00A82693">
        <w:rPr>
          <w:rFonts w:ascii="Arial" w:hAnsi="Arial" w:cs="Arial"/>
          <w:sz w:val="22"/>
          <w:szCs w:val="22"/>
        </w:rPr>
        <w:t>Paraíso</w:t>
      </w:r>
      <w:r w:rsidRPr="0076618F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</w:t>
      </w:r>
      <w:r w:rsidRPr="0076618F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</w:t>
      </w:r>
      <w:r w:rsidRPr="00A82693">
        <w:rPr>
          <w:rFonts w:ascii="Arial" w:hAnsi="Arial" w:cs="Arial"/>
          <w:b/>
          <w:sz w:val="22"/>
          <w:szCs w:val="22"/>
        </w:rPr>
        <w:t>CNPJ/MF sob o nº 04.284.336/0001-84</w:t>
      </w:r>
      <w:r w:rsidRPr="0076618F">
        <w:rPr>
          <w:rFonts w:ascii="Arial" w:hAnsi="Arial" w:cs="Arial"/>
          <w:sz w:val="22"/>
          <w:szCs w:val="22"/>
        </w:rPr>
        <w:t>, neste ato representada por</w:t>
      </w:r>
      <w:r w:rsidR="003E68B1">
        <w:rPr>
          <w:rFonts w:ascii="Arial" w:hAnsi="Arial" w:cs="Arial"/>
          <w:sz w:val="22"/>
          <w:szCs w:val="22"/>
        </w:rPr>
        <w:t xml:space="preserve"> seu procurador </w:t>
      </w:r>
      <w:r w:rsidR="00A82693" w:rsidRPr="00A82693">
        <w:rPr>
          <w:rFonts w:ascii="Arial" w:hAnsi="Arial" w:cs="Arial"/>
          <w:b/>
          <w:sz w:val="22"/>
          <w:szCs w:val="22"/>
        </w:rPr>
        <w:t>Sr.</w:t>
      </w:r>
      <w:r w:rsidR="00A82693">
        <w:rPr>
          <w:rFonts w:ascii="Arial" w:hAnsi="Arial" w:cs="Arial"/>
          <w:b/>
          <w:sz w:val="22"/>
          <w:szCs w:val="22"/>
        </w:rPr>
        <w:t xml:space="preserve"> </w:t>
      </w:r>
      <w:r w:rsidR="00A82693" w:rsidRPr="00A82693">
        <w:rPr>
          <w:rFonts w:ascii="Arial" w:hAnsi="Arial" w:cs="Arial"/>
          <w:b/>
          <w:sz w:val="22"/>
          <w:szCs w:val="22"/>
        </w:rPr>
        <w:t xml:space="preserve">Vinícius Hilário Rodrigues, </w:t>
      </w:r>
      <w:r w:rsidR="00A82693" w:rsidRPr="00A82693">
        <w:rPr>
          <w:rFonts w:ascii="Arial" w:hAnsi="Arial" w:cs="Arial"/>
          <w:sz w:val="22"/>
          <w:szCs w:val="22"/>
        </w:rPr>
        <w:t>brasileiro, casado, empresário, portador da Cédula de Identidade RG nº MG-10.861.544 SSP/MG, inscrito no Cadastro de Pessoas Físicas do Ministério da Fazenda - CPF/MF sob o nº 055.998.056-62</w:t>
      </w:r>
      <w:r w:rsidRPr="0076618F">
        <w:rPr>
          <w:rFonts w:ascii="Arial" w:hAnsi="Arial" w:cs="Arial"/>
          <w:sz w:val="22"/>
          <w:szCs w:val="22"/>
        </w:rPr>
        <w:t xml:space="preserve">, doravante denominada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76618F">
        <w:rPr>
          <w:rFonts w:ascii="Arial" w:hAnsi="Arial" w:cs="Arial"/>
          <w:b/>
          <w:sz w:val="22"/>
          <w:szCs w:val="22"/>
        </w:rPr>
        <w:t xml:space="preserve">Pregão, </w:t>
      </w:r>
      <w:r w:rsidRPr="0076618F">
        <w:rPr>
          <w:rFonts w:ascii="Arial" w:hAnsi="Arial" w:cs="Arial"/>
          <w:sz w:val="22"/>
          <w:szCs w:val="22"/>
        </w:rPr>
        <w:t>que se regerá pela Lei nº</w:t>
      </w:r>
      <w:r>
        <w:rPr>
          <w:rFonts w:ascii="Arial" w:hAnsi="Arial" w:cs="Arial"/>
          <w:sz w:val="22"/>
          <w:szCs w:val="22"/>
        </w:rPr>
        <w:t xml:space="preserve"> 8666, de 21 de junho de 1993, </w:t>
      </w:r>
      <w:r w:rsidRPr="0076618F">
        <w:rPr>
          <w:rFonts w:ascii="Arial" w:hAnsi="Arial" w:cs="Arial"/>
          <w:sz w:val="22"/>
          <w:szCs w:val="22"/>
        </w:rPr>
        <w:t xml:space="preserve"> bem como 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referido, a proposta da </w:t>
      </w:r>
      <w:r w:rsidRPr="0076618F">
        <w:rPr>
          <w:rFonts w:ascii="Arial" w:hAnsi="Arial" w:cs="Arial"/>
          <w:b/>
          <w:bCs/>
          <w:sz w:val="22"/>
          <w:szCs w:val="22"/>
        </w:rPr>
        <w:t>CONTRATADA</w:t>
      </w:r>
      <w:r w:rsidRPr="0076618F">
        <w:rPr>
          <w:rFonts w:ascii="Arial" w:hAnsi="Arial" w:cs="Arial"/>
          <w:sz w:val="22"/>
          <w:szCs w:val="22"/>
        </w:rPr>
        <w:t>, e as cláusulas seguintes:</w:t>
      </w:r>
    </w:p>
    <w:p w:rsidR="00E14C01" w:rsidRPr="0076618F" w:rsidRDefault="00E14C01" w:rsidP="00E14C0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</w:p>
    <w:p w:rsidR="00E14C01" w:rsidRPr="0076618F" w:rsidRDefault="00E14C01" w:rsidP="00E14C0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618F">
        <w:rPr>
          <w:rFonts w:ascii="Arial" w:hAnsi="Arial" w:cs="Arial"/>
          <w:sz w:val="22"/>
          <w:szCs w:val="22"/>
        </w:rPr>
        <w:t>CLÁUSULA PRIMEIRA – OBJETO e PRAZOS</w:t>
      </w:r>
    </w:p>
    <w:p w:rsidR="00E14C01" w:rsidRPr="0076618F" w:rsidRDefault="00E14C01" w:rsidP="00E14C0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C01" w:rsidRPr="0076618F" w:rsidRDefault="00E14C01" w:rsidP="00E14C0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Pr="00D1310C">
        <w:rPr>
          <w:rFonts w:ascii="Arial" w:hAnsi="Arial" w:cs="Arial"/>
          <w:sz w:val="22"/>
          <w:szCs w:val="22"/>
        </w:rPr>
        <w:t>O objeto do presente contrato consiste na</w:t>
      </w:r>
      <w:r>
        <w:rPr>
          <w:rFonts w:ascii="Arial" w:hAnsi="Arial" w:cs="Arial"/>
          <w:b/>
          <w:sz w:val="22"/>
          <w:szCs w:val="22"/>
        </w:rPr>
        <w:t xml:space="preserve"> CONTRATAÇÃO DE EMPRESA PARA PRESTAÇÃO DE SERVIÇOS TÉCNICOS DE CONSULTORIA E ASSESSORIA EM ADMINISTRAÇÃO PÚBLICA MUNICIPAL NAS ÁREAS FINANCEIRA E ORÇAMENTÁRIA, CONTROLE INTERNO E RECURSOS HUMANOS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76618F">
        <w:rPr>
          <w:rFonts w:ascii="Arial" w:hAnsi="Arial" w:cs="Arial"/>
          <w:sz w:val="22"/>
          <w:szCs w:val="22"/>
        </w:rPr>
        <w:t xml:space="preserve"> de acordo com </w:t>
      </w:r>
      <w:r>
        <w:rPr>
          <w:rFonts w:ascii="Arial" w:hAnsi="Arial" w:cs="Arial"/>
          <w:sz w:val="22"/>
          <w:szCs w:val="22"/>
        </w:rPr>
        <w:t>Termo de Referência</w:t>
      </w:r>
      <w:r w:rsidRPr="0076618F">
        <w:rPr>
          <w:rFonts w:ascii="Arial" w:hAnsi="Arial" w:cs="Arial"/>
          <w:sz w:val="22"/>
          <w:szCs w:val="22"/>
        </w:rPr>
        <w:t xml:space="preserve"> e demais disposições constantes do </w:t>
      </w:r>
      <w:r>
        <w:rPr>
          <w:rFonts w:ascii="Arial" w:hAnsi="Arial" w:cs="Arial"/>
          <w:sz w:val="22"/>
          <w:szCs w:val="22"/>
        </w:rPr>
        <w:t>Edital</w:t>
      </w:r>
      <w:r w:rsidRPr="0076618F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dos </w:t>
      </w:r>
      <w:r w:rsidRPr="0076618F">
        <w:rPr>
          <w:rFonts w:ascii="Arial" w:hAnsi="Arial" w:cs="Arial"/>
          <w:sz w:val="22"/>
          <w:szCs w:val="22"/>
        </w:rPr>
        <w:t>respectivos anexos.</w:t>
      </w:r>
    </w:p>
    <w:p w:rsidR="00E14C01" w:rsidRPr="00D1310C" w:rsidRDefault="00E14C01" w:rsidP="00E14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>A prestação dos serviços será efetuada nos prazos e condições descritos no Termo de Referência.</w:t>
      </w:r>
    </w:p>
    <w:p w:rsidR="00E14C01" w:rsidRPr="00072758" w:rsidRDefault="00E14C01" w:rsidP="00E14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Default="00E14C01" w:rsidP="00E14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somente prestará os serviços mediante a ordem de serviços emitida pela Prefeitura Municipal de Ipuiuna. </w:t>
      </w:r>
    </w:p>
    <w:p w:rsidR="00E14C01" w:rsidRPr="00072758" w:rsidRDefault="00E14C01" w:rsidP="00E14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072758">
        <w:rPr>
          <w:rFonts w:ascii="Arial" w:hAnsi="Arial" w:cs="Arial"/>
          <w:iCs/>
          <w:sz w:val="22"/>
          <w:szCs w:val="22"/>
        </w:rPr>
        <w:t xml:space="preserve">2.1. </w:t>
      </w:r>
      <w:r w:rsidRPr="00072758">
        <w:rPr>
          <w:rFonts w:ascii="Arial" w:hAnsi="Arial" w:cs="Arial"/>
          <w:sz w:val="22"/>
          <w:szCs w:val="22"/>
        </w:rPr>
        <w:t>No exercício de 20</w:t>
      </w:r>
      <w:r>
        <w:rPr>
          <w:rFonts w:ascii="Arial" w:hAnsi="Arial" w:cs="Arial"/>
          <w:sz w:val="22"/>
          <w:szCs w:val="22"/>
        </w:rPr>
        <w:t>22</w:t>
      </w:r>
      <w:r w:rsidRPr="00072758">
        <w:rPr>
          <w:rFonts w:ascii="Arial" w:hAnsi="Arial" w:cs="Arial"/>
          <w:sz w:val="22"/>
          <w:szCs w:val="22"/>
        </w:rPr>
        <w:t xml:space="preserve">, as </w:t>
      </w:r>
      <w:r>
        <w:rPr>
          <w:rFonts w:ascii="Arial" w:hAnsi="Arial" w:cs="Arial"/>
          <w:sz w:val="22"/>
          <w:szCs w:val="22"/>
        </w:rPr>
        <w:t xml:space="preserve">despesas correrão à conta da </w:t>
      </w:r>
      <w:r w:rsidRPr="00072758">
        <w:rPr>
          <w:rFonts w:ascii="Arial" w:hAnsi="Arial" w:cs="Arial"/>
          <w:b/>
          <w:sz w:val="22"/>
          <w:szCs w:val="22"/>
        </w:rPr>
        <w:t xml:space="preserve">dotação orçamentária </w:t>
      </w:r>
      <w:r w:rsidRPr="00BD6A9C">
        <w:rPr>
          <w:rFonts w:ascii="Arial" w:hAnsi="Arial" w:cs="Arial"/>
          <w:b/>
          <w:sz w:val="22"/>
          <w:szCs w:val="22"/>
        </w:rPr>
        <w:t>nº 02.0202.04.123.0001.2.207.339035 – Ficha nº 82 – Serviços de Consultoria.</w:t>
      </w:r>
    </w:p>
    <w:p w:rsidR="00E14C01" w:rsidRPr="00072758" w:rsidRDefault="00E14C01" w:rsidP="00E14C0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E14C01" w:rsidRPr="00072758" w:rsidRDefault="00E14C01" w:rsidP="00E14C0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lastRenderedPageBreak/>
        <w:t xml:space="preserve">CLÁUSULA TERCEIRA - PRAZOS 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3.1. O prazo de vigência, objeto deste contrato, será de 12 (doze) meses, podendo ser prorrogado nos termos do Art. 57, II da Lei Federal nº 8.666/93.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e devidamente aceitos pela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sz w:val="22"/>
          <w:szCs w:val="22"/>
        </w:rPr>
        <w:t>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Default="00E14C01" w:rsidP="00A82693">
      <w:pPr>
        <w:jc w:val="both"/>
        <w:rPr>
          <w:rFonts w:ascii="Arial" w:hAnsi="Arial" w:cs="Arial"/>
          <w:b/>
          <w:sz w:val="22"/>
          <w:szCs w:val="22"/>
        </w:rPr>
      </w:pPr>
      <w:r w:rsidRPr="00A82693">
        <w:rPr>
          <w:rFonts w:ascii="Arial" w:hAnsi="Arial" w:cs="Arial"/>
          <w:b/>
          <w:sz w:val="22"/>
          <w:szCs w:val="22"/>
        </w:rPr>
        <w:t xml:space="preserve">4.1. O Valor Global deste contrato é de </w:t>
      </w:r>
      <w:r w:rsidR="00A82693" w:rsidRPr="00A82693">
        <w:rPr>
          <w:rFonts w:ascii="Arial" w:hAnsi="Arial" w:cs="Arial"/>
          <w:b/>
          <w:sz w:val="22"/>
          <w:szCs w:val="22"/>
        </w:rPr>
        <w:t>R$ 146.160,00 (cento e quarenta e seis mil, cento e sessenta reais).</w:t>
      </w:r>
    </w:p>
    <w:p w:rsidR="00A82693" w:rsidRPr="00072758" w:rsidRDefault="00A82693" w:rsidP="00A826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072758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E14C01" w:rsidRPr="00072758" w:rsidRDefault="00E14C01" w:rsidP="00E14C0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5.1. O pagamento será efetuado mensalmente em até 30 (trinta) dias após a prestação dos serviços realizados, mediante apresentação da nota fiscal.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072758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6.1. Os percentuais de valores propostos serão fixos e irreajustáveis pelo período de 12 (doze) meses.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6.2. Após o período de 12 (doze) meses, havendo interesse na prorrogação, os preços poderão ser reajustados de acordo com o Índice Gera</w:t>
      </w:r>
      <w:r>
        <w:rPr>
          <w:rFonts w:ascii="Arial" w:hAnsi="Arial" w:cs="Arial"/>
          <w:sz w:val="22"/>
          <w:szCs w:val="22"/>
        </w:rPr>
        <w:t>l de Preços do Mercado – IGPM.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E14C01" w:rsidRPr="00072758" w:rsidRDefault="00E14C01" w:rsidP="00E14C0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072758">
        <w:rPr>
          <w:rFonts w:ascii="Arial" w:hAnsi="Arial" w:cs="Arial"/>
          <w:b/>
          <w:sz w:val="22"/>
          <w:szCs w:val="22"/>
        </w:rPr>
        <w:tab/>
      </w:r>
    </w:p>
    <w:p w:rsidR="00E14C01" w:rsidRPr="00072758" w:rsidRDefault="00E14C01" w:rsidP="00E14C01">
      <w:pPr>
        <w:jc w:val="both"/>
        <w:rPr>
          <w:rFonts w:ascii="Arial" w:hAnsi="Arial" w:cs="Arial"/>
          <w:bCs/>
          <w:sz w:val="22"/>
          <w:szCs w:val="22"/>
        </w:rPr>
      </w:pPr>
      <w:r w:rsidRPr="00072758">
        <w:rPr>
          <w:rFonts w:ascii="Arial" w:hAnsi="Arial" w:cs="Arial"/>
          <w:bCs/>
          <w:sz w:val="22"/>
          <w:szCs w:val="22"/>
        </w:rPr>
        <w:t xml:space="preserve">7.1. Cabe 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bCs/>
          <w:sz w:val="22"/>
          <w:szCs w:val="22"/>
        </w:rPr>
        <w:t xml:space="preserve">7.2. </w:t>
      </w:r>
      <w:r w:rsidRPr="00072758">
        <w:rPr>
          <w:rFonts w:ascii="Arial" w:hAnsi="Arial" w:cs="Arial"/>
          <w:sz w:val="22"/>
          <w:szCs w:val="22"/>
        </w:rPr>
        <w:t>Prestar todos os esclarecimentos necessários para a prestação dos serviços.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8.1. </w:t>
      </w:r>
      <w:r w:rsidRPr="00072758">
        <w:rPr>
          <w:rFonts w:ascii="Arial" w:hAnsi="Arial" w:cs="Arial"/>
          <w:b/>
          <w:sz w:val="22"/>
          <w:szCs w:val="22"/>
        </w:rPr>
        <w:t>Prestar os serviços</w:t>
      </w:r>
      <w:r w:rsidRPr="0007275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7275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8.2. Ficar responsável por qualquer erro na Proposta apresentada, obrigando-se aprestar os serviços conforme exigido no edital e em seus anexos.</w:t>
      </w: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8.3. Obriga-se 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color w:val="000000"/>
          <w:sz w:val="22"/>
          <w:szCs w:val="22"/>
        </w:rPr>
        <w:t>8.4. Paralisar, por determinação do Município de Ipuiuna/MG, a prestação dos serviços que não esteja de acordo com edital e seus anexos.</w:t>
      </w: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14C01" w:rsidRPr="00072758" w:rsidRDefault="00E14C01" w:rsidP="00E14C01">
      <w:pPr>
        <w:tabs>
          <w:tab w:val="left" w:pos="-14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72758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07275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072758">
        <w:rPr>
          <w:rFonts w:ascii="Arial" w:hAnsi="Arial" w:cs="Arial"/>
          <w:bCs/>
          <w:iCs/>
          <w:sz w:val="22"/>
          <w:szCs w:val="22"/>
        </w:rPr>
        <w:t xml:space="preserve"> da Lei Federal n.º 8.666/93 na Lei Federal n.º 10.520/02 e demais normas pertinentes.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07275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072758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iCs/>
          <w:sz w:val="22"/>
          <w:szCs w:val="22"/>
        </w:rPr>
        <w:t xml:space="preserve">9.3. </w:t>
      </w:r>
      <w:r w:rsidRPr="00072758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>, das obrigações assumidas, ou a infringência de preceitos legais pertinentes, será aplicada segundo a gravidade da falta, nos termos dos artigos 86 e 87 da Lei Federal n.º 8.666/93 e suas alterações, as seguintes penalidades: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072758">
        <w:rPr>
          <w:rFonts w:ascii="Arial" w:hAnsi="Arial" w:cs="Arial"/>
          <w:b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color w:val="FFC000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II – multa de 1% (um por cento) por dia de atraso na prestação dos serviços, calculada sobre o valor da nota de empenho ou instrumento equivalente, até o 10º (décimo) dia, após o que, aplicar-se-á, multa prevista na alínea “</w:t>
      </w:r>
      <w:proofErr w:type="spellStart"/>
      <w:r w:rsidRPr="00072758">
        <w:rPr>
          <w:rFonts w:ascii="Arial" w:hAnsi="Arial" w:cs="Arial"/>
          <w:sz w:val="22"/>
          <w:szCs w:val="22"/>
        </w:rPr>
        <w:t>III</w:t>
      </w:r>
      <w:proofErr w:type="spellEnd"/>
      <w:r w:rsidRPr="00072758">
        <w:rPr>
          <w:rFonts w:ascii="Arial" w:hAnsi="Arial" w:cs="Arial"/>
          <w:sz w:val="22"/>
          <w:szCs w:val="22"/>
        </w:rPr>
        <w:t>” desta cláusula.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72758">
        <w:rPr>
          <w:rFonts w:ascii="Arial" w:hAnsi="Arial" w:cs="Arial"/>
          <w:sz w:val="22"/>
          <w:szCs w:val="22"/>
        </w:rPr>
        <w:t>III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72758">
        <w:rPr>
          <w:rFonts w:ascii="Arial" w:hAnsi="Arial" w:cs="Arial"/>
          <w:sz w:val="22"/>
          <w:szCs w:val="22"/>
        </w:rPr>
        <w:t>IV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14C01" w:rsidRPr="00072758" w:rsidRDefault="00E14C01" w:rsidP="00E14C01">
      <w:pPr>
        <w:jc w:val="both"/>
        <w:rPr>
          <w:rFonts w:ascii="Arial" w:hAnsi="Arial" w:cs="Arial"/>
          <w:i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iCs/>
          <w:sz w:val="22"/>
          <w:szCs w:val="22"/>
        </w:rPr>
      </w:pPr>
      <w:r w:rsidRPr="0007275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07275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E14C01" w:rsidRPr="00072758" w:rsidRDefault="00E14C01" w:rsidP="00E14C01">
      <w:pPr>
        <w:jc w:val="both"/>
        <w:rPr>
          <w:rFonts w:ascii="Arial" w:hAnsi="Arial" w:cs="Arial"/>
          <w:i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iCs/>
          <w:sz w:val="22"/>
          <w:szCs w:val="22"/>
        </w:rPr>
      </w:pPr>
      <w:r w:rsidRPr="00072758">
        <w:rPr>
          <w:rFonts w:ascii="Arial" w:hAnsi="Arial" w:cs="Arial"/>
          <w:b/>
          <w:iCs/>
          <w:sz w:val="22"/>
          <w:szCs w:val="22"/>
        </w:rPr>
        <w:t>Parágrafo Segundo</w:t>
      </w:r>
      <w:r w:rsidRPr="0007275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07275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07275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07275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7275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E14C01" w:rsidRPr="00072758" w:rsidRDefault="00E14C01" w:rsidP="00E14C0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14C01" w:rsidRPr="00072758" w:rsidRDefault="00E14C01" w:rsidP="00E14C0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072758">
        <w:rPr>
          <w:rFonts w:ascii="Arial" w:hAnsi="Arial" w:cs="Arial"/>
          <w:bCs w:val="0"/>
          <w:iCs/>
          <w:sz w:val="22"/>
          <w:szCs w:val="22"/>
        </w:rPr>
        <w:t>CLÁUSULA DÉCIMA - DA RESCISÃO CONTRATUAL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lastRenderedPageBreak/>
        <w:t xml:space="preserve">10.1. Poderão ser motivo de rescisão contratual as hipóteses elencadas nos </w:t>
      </w:r>
      <w:proofErr w:type="spellStart"/>
      <w:r w:rsidRPr="00072758">
        <w:rPr>
          <w:rFonts w:ascii="Arial" w:hAnsi="Arial" w:cs="Arial"/>
          <w:sz w:val="22"/>
          <w:szCs w:val="22"/>
        </w:rPr>
        <w:t>artigos77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e 78 da Lei Federal n.º 8.666/93.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10.2. Caso 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n.º 10.520 de 17.07.02, no Código de Defesa do Consumidor (Lei Federal n.º 8.078/90).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Federal </w:t>
      </w:r>
      <w:proofErr w:type="spellStart"/>
      <w:r w:rsidRPr="00072758">
        <w:rPr>
          <w:rFonts w:ascii="Arial" w:hAnsi="Arial" w:cs="Arial"/>
          <w:sz w:val="22"/>
          <w:szCs w:val="22"/>
        </w:rPr>
        <w:t>n.°</w:t>
      </w:r>
      <w:proofErr w:type="spellEnd"/>
      <w:r w:rsidRPr="00072758">
        <w:rPr>
          <w:rFonts w:ascii="Arial" w:hAnsi="Arial" w:cs="Arial"/>
          <w:sz w:val="22"/>
          <w:szCs w:val="22"/>
        </w:rPr>
        <w:t xml:space="preserve"> 8.666/93.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10.4. 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072758">
          <w:rPr>
            <w:rFonts w:ascii="Arial" w:hAnsi="Arial" w:cs="Arial"/>
            <w:sz w:val="22"/>
            <w:szCs w:val="22"/>
          </w:rPr>
          <w:t>77 a</w:t>
        </w:r>
      </w:smartTag>
      <w:r w:rsidRPr="00072758">
        <w:rPr>
          <w:rFonts w:ascii="Arial" w:hAnsi="Arial" w:cs="Arial"/>
          <w:sz w:val="22"/>
          <w:szCs w:val="22"/>
        </w:rPr>
        <w:t xml:space="preserve"> 80 da Lei Federal n.º 8.666/93.</w:t>
      </w:r>
    </w:p>
    <w:p w:rsidR="00E14C01" w:rsidRPr="00072758" w:rsidRDefault="00E14C01" w:rsidP="00E14C01">
      <w:pPr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072758">
        <w:rPr>
          <w:rFonts w:ascii="Arial" w:hAnsi="Arial" w:cs="Arial"/>
          <w:b/>
          <w:bCs/>
          <w:sz w:val="22"/>
          <w:szCs w:val="22"/>
        </w:rPr>
        <w:t>CONTRATANTE</w:t>
      </w:r>
      <w:r w:rsidRPr="00072758">
        <w:rPr>
          <w:rFonts w:ascii="Arial" w:hAnsi="Arial" w:cs="Arial"/>
          <w:sz w:val="22"/>
          <w:szCs w:val="22"/>
        </w:rPr>
        <w:t xml:space="preserve"> e 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13.1. O presente Termo de Contrato rege-se pelas disposições expressas na Lei Federal n.º 8.666, de 21 de junho de 1.993, Lei Federal n.º 10.520/02 e pelos preceitos de direito público, aplicando-se, supletivamente, os princípios da Teoria Geral dos Contratos e as disposições de direito privado.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072758">
        <w:rPr>
          <w:rFonts w:ascii="Arial" w:hAnsi="Arial" w:cs="Arial"/>
          <w:b/>
          <w:bCs/>
          <w:sz w:val="22"/>
          <w:szCs w:val="22"/>
        </w:rPr>
        <w:t>CONTRATADA</w:t>
      </w:r>
      <w:r w:rsidRPr="00072758">
        <w:rPr>
          <w:rFonts w:ascii="Arial" w:hAnsi="Arial" w:cs="Arial"/>
          <w:sz w:val="22"/>
          <w:szCs w:val="22"/>
        </w:rPr>
        <w:t>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15.1. Os direitos das partes contraentes encontram-se inseridos na Lei Federal n.º 8.666, de 21/06/93 e Lei Federal n.º 8.078 - Código de Defesa do Consumidor, e supletivamente no Código Civil Brasileiro.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275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758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direito.</w:t>
      </w: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14C01" w:rsidRPr="00072758" w:rsidRDefault="00E14C01" w:rsidP="00E1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14C01" w:rsidRDefault="00E14C01" w:rsidP="00E1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14C01" w:rsidRPr="0076618F" w:rsidRDefault="00E14C01" w:rsidP="00E14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76618F">
        <w:rPr>
          <w:rFonts w:ascii="Arial" w:hAnsi="Arial" w:cs="Arial"/>
          <w:sz w:val="22"/>
          <w:szCs w:val="22"/>
        </w:rPr>
        <w:t xml:space="preserve">, </w:t>
      </w:r>
      <w:r w:rsidR="003E68B1">
        <w:rPr>
          <w:rFonts w:ascii="Arial" w:hAnsi="Arial" w:cs="Arial"/>
          <w:sz w:val="22"/>
          <w:szCs w:val="22"/>
        </w:rPr>
        <w:t xml:space="preserve">08 de Fevereiro </w:t>
      </w:r>
      <w:r w:rsidRPr="0076618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76618F">
        <w:rPr>
          <w:rFonts w:ascii="Arial" w:hAnsi="Arial" w:cs="Arial"/>
          <w:sz w:val="22"/>
          <w:szCs w:val="22"/>
        </w:rPr>
        <w:t>.</w:t>
      </w:r>
    </w:p>
    <w:p w:rsidR="00E14C01" w:rsidRDefault="00E14C01" w:rsidP="00E14C0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A82693" w:rsidRDefault="00A82693" w:rsidP="00E14C0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14C01" w:rsidRDefault="00E14C01" w:rsidP="00E14C0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14C01" w:rsidRDefault="00E14C01" w:rsidP="00E14C0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14C01" w:rsidRDefault="00E14C01" w:rsidP="00E14C01">
      <w:pPr>
        <w:jc w:val="center"/>
        <w:rPr>
          <w:rFonts w:ascii="Arial" w:hAnsi="Arial" w:cs="Arial"/>
          <w:b/>
          <w:sz w:val="22"/>
          <w:szCs w:val="22"/>
        </w:rPr>
      </w:pPr>
    </w:p>
    <w:p w:rsidR="00E14C01" w:rsidRDefault="00E14C01" w:rsidP="00E14C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E14C01" w:rsidRPr="00BD6A9C" w:rsidRDefault="00E14C01" w:rsidP="00E14C01">
      <w:pPr>
        <w:jc w:val="center"/>
        <w:rPr>
          <w:rFonts w:ascii="Arial" w:hAnsi="Arial" w:cs="Arial"/>
          <w:sz w:val="22"/>
          <w:szCs w:val="22"/>
        </w:rPr>
      </w:pPr>
      <w:r w:rsidRPr="00BD6A9C">
        <w:rPr>
          <w:rFonts w:ascii="Arial" w:hAnsi="Arial" w:cs="Arial"/>
          <w:sz w:val="22"/>
          <w:szCs w:val="22"/>
        </w:rPr>
        <w:t xml:space="preserve">PREFEITO MUNICIPAL </w:t>
      </w:r>
    </w:p>
    <w:p w:rsidR="00E14C01" w:rsidRPr="00BD6A9C" w:rsidRDefault="00E14C01" w:rsidP="00E14C01">
      <w:pPr>
        <w:jc w:val="center"/>
        <w:rPr>
          <w:rFonts w:ascii="Arial" w:hAnsi="Arial" w:cs="Arial"/>
          <w:sz w:val="22"/>
          <w:szCs w:val="22"/>
        </w:rPr>
      </w:pPr>
      <w:r w:rsidRPr="00BD6A9C">
        <w:rPr>
          <w:rFonts w:ascii="Arial" w:hAnsi="Arial" w:cs="Arial"/>
          <w:sz w:val="22"/>
          <w:szCs w:val="22"/>
        </w:rPr>
        <w:t xml:space="preserve">CONTRATANTE </w:t>
      </w:r>
    </w:p>
    <w:p w:rsidR="00E14C01" w:rsidRDefault="00E14C01" w:rsidP="00E14C01"/>
    <w:p w:rsidR="00E14C01" w:rsidRDefault="00E14C01" w:rsidP="00E14C01"/>
    <w:p w:rsidR="00A82693" w:rsidRDefault="00A82693" w:rsidP="00E14C01"/>
    <w:p w:rsidR="00A82693" w:rsidRDefault="00A82693" w:rsidP="00E14C01"/>
    <w:p w:rsidR="00E14C01" w:rsidRDefault="00E14C01" w:rsidP="00E14C01"/>
    <w:p w:rsidR="00E14C01" w:rsidRPr="00D1310C" w:rsidRDefault="00E14C01" w:rsidP="00E14C01"/>
    <w:p w:rsidR="00A82693" w:rsidRDefault="00A82693" w:rsidP="00E14C01">
      <w:pPr>
        <w:jc w:val="center"/>
        <w:rPr>
          <w:rFonts w:ascii="Arial" w:hAnsi="Arial" w:cs="Arial"/>
          <w:b/>
          <w:sz w:val="22"/>
          <w:szCs w:val="22"/>
        </w:rPr>
      </w:pPr>
      <w:r w:rsidRPr="00A82693">
        <w:rPr>
          <w:rFonts w:ascii="Arial" w:hAnsi="Arial" w:cs="Arial"/>
          <w:b/>
          <w:sz w:val="22"/>
          <w:szCs w:val="22"/>
        </w:rPr>
        <w:t xml:space="preserve">Vinícius Hilário Rodrigues </w:t>
      </w:r>
    </w:p>
    <w:p w:rsidR="00E14C01" w:rsidRDefault="00E14C01" w:rsidP="00E14C01">
      <w:pPr>
        <w:jc w:val="center"/>
        <w:rPr>
          <w:rFonts w:ascii="Arial" w:hAnsi="Arial" w:cs="Arial"/>
          <w:sz w:val="22"/>
          <w:szCs w:val="22"/>
        </w:rPr>
      </w:pPr>
      <w:r w:rsidRPr="00BD6A9C">
        <w:rPr>
          <w:rFonts w:ascii="Arial" w:hAnsi="Arial" w:cs="Arial"/>
          <w:sz w:val="22"/>
          <w:szCs w:val="22"/>
        </w:rPr>
        <w:t>Representante</w:t>
      </w:r>
    </w:p>
    <w:p w:rsidR="003E68B1" w:rsidRPr="00BD6A9C" w:rsidRDefault="003E68B1" w:rsidP="00E14C0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3E68B1">
        <w:rPr>
          <w:rFonts w:ascii="Arial" w:hAnsi="Arial" w:cs="Arial"/>
          <w:sz w:val="22"/>
          <w:szCs w:val="22"/>
        </w:rPr>
        <w:t>PLANEJ</w:t>
      </w:r>
      <w:proofErr w:type="spellEnd"/>
      <w:r w:rsidRPr="003E68B1">
        <w:rPr>
          <w:rFonts w:ascii="Arial" w:hAnsi="Arial" w:cs="Arial"/>
          <w:sz w:val="22"/>
          <w:szCs w:val="22"/>
        </w:rPr>
        <w:t xml:space="preserve"> ASSOCIADOS </w:t>
      </w:r>
      <w:proofErr w:type="spellStart"/>
      <w:r w:rsidRPr="003E68B1">
        <w:rPr>
          <w:rFonts w:ascii="Arial" w:hAnsi="Arial" w:cs="Arial"/>
          <w:sz w:val="22"/>
          <w:szCs w:val="22"/>
        </w:rPr>
        <w:t>LTDA</w:t>
      </w:r>
      <w:proofErr w:type="spellEnd"/>
    </w:p>
    <w:p w:rsidR="00E14C01" w:rsidRPr="00BD6A9C" w:rsidRDefault="00E14C01" w:rsidP="00E14C01">
      <w:pPr>
        <w:pStyle w:val="Ttulo5"/>
        <w:spacing w:before="0" w:after="0"/>
        <w:jc w:val="center"/>
        <w:rPr>
          <w:b w:val="0"/>
        </w:rPr>
      </w:pPr>
      <w:r w:rsidRPr="00BD6A9C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E14C01" w:rsidRDefault="00E14C01" w:rsidP="00E14C01"/>
    <w:p w:rsidR="00E14C01" w:rsidRDefault="00E14C01" w:rsidP="00E14C01"/>
    <w:p w:rsidR="00E14C01" w:rsidRDefault="00E14C01" w:rsidP="00E14C01"/>
    <w:p w:rsidR="00E14C01" w:rsidRDefault="00E14C01" w:rsidP="00E14C01"/>
    <w:p w:rsidR="00B92B3B" w:rsidRDefault="00B92B3B"/>
    <w:sectPr w:rsidR="00B92B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01" w:rsidRDefault="00E14C01" w:rsidP="00E14C01">
      <w:r>
        <w:separator/>
      </w:r>
    </w:p>
  </w:endnote>
  <w:endnote w:type="continuationSeparator" w:id="0">
    <w:p w:rsidR="00E14C01" w:rsidRDefault="00E14C01" w:rsidP="00E1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01" w:rsidRDefault="00E14C01" w:rsidP="00E14C01">
      <w:r>
        <w:separator/>
      </w:r>
    </w:p>
  </w:footnote>
  <w:footnote w:type="continuationSeparator" w:id="0">
    <w:p w:rsidR="00E14C01" w:rsidRDefault="00E14C01" w:rsidP="00E1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E14C01" w:rsidTr="00BE511F">
      <w:trPr>
        <w:jc w:val="center"/>
      </w:trPr>
      <w:tc>
        <w:tcPr>
          <w:tcW w:w="1843" w:type="dxa"/>
        </w:tcPr>
        <w:p w:rsidR="00E14C01" w:rsidRDefault="00E14C01" w:rsidP="00E14C0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EA88260" wp14:editId="619E6208">
                <wp:extent cx="810179" cy="97536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344" cy="982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E14C01" w:rsidRDefault="00E14C01" w:rsidP="00E14C0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E14C01" w:rsidRDefault="00E14C01" w:rsidP="00E14C0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14C01" w:rsidRDefault="00E14C01" w:rsidP="00E14C0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E14C01" w:rsidRDefault="00E14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01"/>
    <w:rsid w:val="003E68B1"/>
    <w:rsid w:val="00A82693"/>
    <w:rsid w:val="00B92B3B"/>
    <w:rsid w:val="00E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6718-A5E2-4AE2-A756-F428C104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14C01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E14C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E14C01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14C0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14C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14C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14C01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14C0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0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14C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2022-02-08T12:52:00Z</dcterms:created>
  <dcterms:modified xsi:type="dcterms:W3CDTF">2022-02-15T14:55:00Z</dcterms:modified>
</cp:coreProperties>
</file>