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3" w:rsidRPr="00A00DAB" w:rsidRDefault="00710783" w:rsidP="0071078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09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14/2022</w:t>
      </w: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36/2022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ADM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LTDA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ADM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LTDA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ME</w:t>
      </w:r>
      <w:r w:rsidR="00DE6278"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DE6278">
        <w:rPr>
          <w:rFonts w:ascii="Arial" w:hAnsi="Arial" w:cs="Arial"/>
          <w:sz w:val="22"/>
          <w:szCs w:val="22"/>
        </w:rPr>
        <w:t>Rod. JK de Oliveira</w:t>
      </w:r>
      <w:r w:rsidR="00DE6278" w:rsidRPr="007D6D67">
        <w:rPr>
          <w:rFonts w:ascii="Arial" w:hAnsi="Arial" w:cs="Arial"/>
          <w:sz w:val="22"/>
          <w:szCs w:val="22"/>
        </w:rPr>
        <w:t>,</w:t>
      </w:r>
      <w:r w:rsidR="00DE6278"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="00DE6278" w:rsidRPr="007D6D67">
        <w:rPr>
          <w:rFonts w:ascii="Arial" w:hAnsi="Arial" w:cs="Arial"/>
          <w:sz w:val="22"/>
          <w:szCs w:val="22"/>
        </w:rPr>
        <w:t xml:space="preserve"> Estado de </w:t>
      </w:r>
      <w:r w:rsidR="00DE6278">
        <w:rPr>
          <w:rFonts w:ascii="Arial" w:hAnsi="Arial" w:cs="Arial"/>
          <w:sz w:val="22"/>
          <w:szCs w:val="22"/>
        </w:rPr>
        <w:t>Minas Ferais,</w:t>
      </w:r>
      <w:r w:rsidR="00DE6278"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 w:rsidR="00DE6278">
        <w:rPr>
          <w:rFonts w:ascii="Arial" w:hAnsi="Arial" w:cs="Arial"/>
          <w:sz w:val="22"/>
          <w:szCs w:val="22"/>
        </w:rPr>
        <w:t xml:space="preserve"> </w:t>
      </w:r>
      <w:r w:rsidR="00DE6278">
        <w:rPr>
          <w:rFonts w:ascii="Arial" w:hAnsi="Arial" w:cs="Arial"/>
          <w:b/>
          <w:sz w:val="22"/>
          <w:szCs w:val="22"/>
        </w:rPr>
        <w:t>40.225.782/0001-81</w:t>
      </w:r>
      <w:r w:rsidR="00DE6278" w:rsidRPr="007D6D67">
        <w:rPr>
          <w:rFonts w:ascii="Arial" w:hAnsi="Arial" w:cs="Arial"/>
          <w:sz w:val="22"/>
          <w:szCs w:val="22"/>
        </w:rPr>
        <w:t>, com Inscrição Estadual registrada sob o n.º</w:t>
      </w:r>
      <w:r w:rsidR="00DE6278">
        <w:rPr>
          <w:rFonts w:ascii="Arial" w:hAnsi="Arial" w:cs="Arial"/>
          <w:sz w:val="22"/>
          <w:szCs w:val="22"/>
        </w:rPr>
        <w:t xml:space="preserve"> 003928765.00-47, neste ato representado por </w:t>
      </w:r>
      <w:r w:rsidR="00DE6278">
        <w:rPr>
          <w:rFonts w:ascii="Arial" w:hAnsi="Arial" w:cs="Arial"/>
          <w:b/>
          <w:sz w:val="22"/>
          <w:szCs w:val="22"/>
        </w:rPr>
        <w:t>Daiane Oliveira da Silva Reis</w:t>
      </w:r>
      <w:r w:rsidR="00DE6278">
        <w:rPr>
          <w:rFonts w:ascii="Arial" w:hAnsi="Arial" w:cs="Arial"/>
          <w:sz w:val="22"/>
          <w:szCs w:val="22"/>
        </w:rPr>
        <w:t xml:space="preserve">, brasileira, casada, empresária, </w:t>
      </w:r>
      <w:r w:rsidR="00DE6278" w:rsidRPr="007D6D67">
        <w:rPr>
          <w:rFonts w:ascii="Arial" w:hAnsi="Arial" w:cs="Arial"/>
          <w:sz w:val="22"/>
          <w:szCs w:val="22"/>
        </w:rPr>
        <w:t>portador</w:t>
      </w:r>
      <w:r w:rsidR="00DE6278">
        <w:rPr>
          <w:rFonts w:ascii="Arial" w:hAnsi="Arial" w:cs="Arial"/>
          <w:sz w:val="22"/>
          <w:szCs w:val="22"/>
        </w:rPr>
        <w:t>a</w:t>
      </w:r>
      <w:r w:rsidR="00DE6278"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 w:rsidR="00DE6278">
        <w:rPr>
          <w:rFonts w:ascii="Arial" w:hAnsi="Arial" w:cs="Arial"/>
          <w:sz w:val="22"/>
          <w:szCs w:val="22"/>
        </w:rPr>
        <w:t xml:space="preserve">. MG 15.536.843, </w:t>
      </w:r>
      <w:r w:rsidR="00DE6278" w:rsidRPr="007D6D67">
        <w:rPr>
          <w:rFonts w:ascii="Arial" w:hAnsi="Arial" w:cs="Arial"/>
          <w:sz w:val="22"/>
          <w:szCs w:val="22"/>
        </w:rPr>
        <w:t>inscrit</w:t>
      </w:r>
      <w:r w:rsidR="00DE6278">
        <w:rPr>
          <w:rFonts w:ascii="Arial" w:hAnsi="Arial" w:cs="Arial"/>
          <w:sz w:val="22"/>
          <w:szCs w:val="22"/>
        </w:rPr>
        <w:t>a</w:t>
      </w:r>
      <w:r w:rsidR="00DE6278"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 w:rsidR="00DE6278">
        <w:rPr>
          <w:rFonts w:ascii="Arial" w:hAnsi="Arial" w:cs="Arial"/>
          <w:sz w:val="22"/>
          <w:szCs w:val="22"/>
        </w:rPr>
        <w:t xml:space="preserve"> 102.157.546-11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PARA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0310E1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10783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710783">
        <w:rPr>
          <w:rFonts w:ascii="Arial" w:hAnsi="Arial" w:cs="Arial"/>
          <w:b/>
          <w:sz w:val="22"/>
          <w:szCs w:val="22"/>
        </w:rPr>
        <w:t xml:space="preserve">R$ </w:t>
      </w:r>
      <w:r w:rsidR="00DE6278">
        <w:rPr>
          <w:rFonts w:ascii="Arial" w:hAnsi="Arial" w:cs="Arial"/>
          <w:b/>
          <w:sz w:val="22"/>
          <w:szCs w:val="22"/>
        </w:rPr>
        <w:t>R$ 22.700,00 (vinte e dois mil e setecentos reais</w:t>
      </w:r>
      <w:r>
        <w:rPr>
          <w:rFonts w:ascii="Arial" w:hAnsi="Arial" w:cs="Arial"/>
          <w:b/>
          <w:sz w:val="22"/>
          <w:szCs w:val="22"/>
        </w:rPr>
        <w:t>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37"/>
        <w:gridCol w:w="1303"/>
        <w:gridCol w:w="1275"/>
        <w:gridCol w:w="1275"/>
        <w:gridCol w:w="1276"/>
      </w:tblGrid>
      <w:tr w:rsidR="00710783" w:rsidRPr="00710783" w:rsidTr="00710783">
        <w:trPr>
          <w:trHeight w:val="390"/>
          <w:jc w:val="center"/>
        </w:trPr>
        <w:tc>
          <w:tcPr>
            <w:tcW w:w="605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E6278" w:rsidRPr="00710783" w:rsidTr="00EF3596">
        <w:trPr>
          <w:trHeight w:val="195"/>
          <w:jc w:val="center"/>
        </w:trPr>
        <w:tc>
          <w:tcPr>
            <w:tcW w:w="605" w:type="dxa"/>
            <w:vAlign w:val="center"/>
          </w:tcPr>
          <w:p w:rsidR="00DE6278" w:rsidRPr="00C85D65" w:rsidRDefault="00DE6278" w:rsidP="00DE6278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8" w:type="dxa"/>
            <w:vAlign w:val="center"/>
          </w:tcPr>
          <w:p w:rsidR="00DE6278" w:rsidRPr="00C85D65" w:rsidRDefault="00DE6278" w:rsidP="00DE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para demarcação viária, cor branca, tinta de alto desempenho, para utilização em demarcação e sinalização viária, resistente a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interpéries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naturais e ao desgaste por atrito sofrido no tráfego de veículos e similares, utilizada na demarcação de rodovias, faixas de trânsito, lombadas, garagens, estacionamentos e afins. Sua aplicação deve ser feita sobre asfalto betuminoso ou piso de cimento. Pode ser aplicada em conjunto com micro esferas de vidro (comercializada a parte) de maneira a apresentar refletividade sob incidência de luz, como a de faróis. Composta a base de solvente, com baixo odor. Atender aos requisitos técnicos das normas brasileiras (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ABTN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DNIT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e DER). Produto Primeira linha/Premium.</w:t>
            </w:r>
          </w:p>
        </w:tc>
        <w:tc>
          <w:tcPr>
            <w:tcW w:w="1337" w:type="dxa"/>
            <w:vAlign w:val="center"/>
          </w:tcPr>
          <w:p w:rsidR="00DE6278" w:rsidRPr="00C85D65" w:rsidRDefault="00DE6278" w:rsidP="00DE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center"/>
          </w:tcPr>
          <w:p w:rsidR="00DE6278" w:rsidRPr="00C85D65" w:rsidRDefault="00DE6278" w:rsidP="00DE6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</w:tcPr>
          <w:p w:rsidR="00DE6278" w:rsidRPr="00710783" w:rsidRDefault="00DE6278" w:rsidP="00DE62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MAZA</w:t>
            </w:r>
            <w:proofErr w:type="spellEnd"/>
          </w:p>
        </w:tc>
        <w:tc>
          <w:tcPr>
            <w:tcW w:w="1275" w:type="dxa"/>
            <w:vAlign w:val="bottom"/>
          </w:tcPr>
          <w:p w:rsidR="00DE6278" w:rsidRPr="00710783" w:rsidRDefault="00DE6278" w:rsidP="00DE62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78">
              <w:rPr>
                <w:rFonts w:ascii="Arial" w:hAnsi="Arial" w:cs="Arial"/>
                <w:color w:val="000000"/>
                <w:sz w:val="20"/>
                <w:szCs w:val="20"/>
              </w:rPr>
              <w:t>R$ 454,00</w:t>
            </w:r>
          </w:p>
        </w:tc>
        <w:tc>
          <w:tcPr>
            <w:tcW w:w="1276" w:type="dxa"/>
            <w:vAlign w:val="bottom"/>
          </w:tcPr>
          <w:p w:rsidR="00DE6278" w:rsidRPr="00710783" w:rsidRDefault="00DE6278" w:rsidP="00DE62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78">
              <w:rPr>
                <w:rFonts w:ascii="Arial" w:hAnsi="Arial" w:cs="Arial"/>
                <w:color w:val="000000"/>
                <w:sz w:val="20"/>
                <w:szCs w:val="20"/>
              </w:rPr>
              <w:t>R$ 22.700,00</w:t>
            </w:r>
          </w:p>
        </w:tc>
      </w:tr>
    </w:tbl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10783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10783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</w:t>
      </w:r>
      <w:r w:rsidRPr="00A00DAB">
        <w:rPr>
          <w:rFonts w:ascii="Arial" w:hAnsi="Arial" w:cs="Arial"/>
          <w:sz w:val="22"/>
          <w:szCs w:val="22"/>
        </w:rPr>
        <w:lastRenderedPageBreak/>
        <w:t>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DE6278" w:rsidRPr="007D6D67" w:rsidRDefault="00DE6278" w:rsidP="00DE62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DE6278" w:rsidRDefault="00DE6278" w:rsidP="00DE6278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DE6278" w:rsidRPr="007D6D67" w:rsidRDefault="00DE6278" w:rsidP="00DE627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DE6278" w:rsidRPr="007D6D67" w:rsidRDefault="00DE6278" w:rsidP="00DE62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710783" w:rsidRPr="00A00DAB" w:rsidRDefault="00710783" w:rsidP="007107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</w:t>
      </w:r>
      <w:r>
        <w:rPr>
          <w:rFonts w:ascii="Arial" w:hAnsi="Arial" w:cs="Arial"/>
          <w:b/>
          <w:sz w:val="22"/>
          <w:szCs w:val="22"/>
        </w:rPr>
        <w:t>E CONTRATO DE EXPECTATIVA N°</w:t>
      </w:r>
      <w:r>
        <w:rPr>
          <w:rFonts w:ascii="Arial" w:hAnsi="Arial" w:cs="Arial"/>
          <w:b/>
          <w:sz w:val="22"/>
          <w:szCs w:val="22"/>
        </w:rPr>
        <w:tab/>
        <w:t xml:space="preserve"> 4</w:t>
      </w:r>
      <w:r w:rsidR="00DE6278">
        <w:rPr>
          <w:rFonts w:ascii="Arial" w:hAnsi="Arial" w:cs="Arial"/>
          <w:b/>
          <w:sz w:val="22"/>
          <w:szCs w:val="22"/>
        </w:rPr>
        <w:t>7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14/2022</w:t>
      </w: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36/2022 </w:t>
      </w: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E6278" w:rsidRPr="00DE6278">
        <w:rPr>
          <w:rFonts w:ascii="Arial" w:hAnsi="Arial" w:cs="Arial"/>
          <w:sz w:val="22"/>
          <w:szCs w:val="22"/>
        </w:rPr>
        <w:t>ADM</w:t>
      </w:r>
      <w:proofErr w:type="spellEnd"/>
      <w:r w:rsidR="00DE6278" w:rsidRPr="00DE6278">
        <w:rPr>
          <w:rFonts w:ascii="Arial" w:hAnsi="Arial" w:cs="Arial"/>
          <w:sz w:val="22"/>
          <w:szCs w:val="22"/>
        </w:rPr>
        <w:t xml:space="preserve"> MATERIAL DE CONSTRUÇÃO </w:t>
      </w:r>
      <w:proofErr w:type="spellStart"/>
      <w:r w:rsidR="00DE6278" w:rsidRPr="00DE6278">
        <w:rPr>
          <w:rFonts w:ascii="Arial" w:hAnsi="Arial" w:cs="Arial"/>
          <w:sz w:val="22"/>
          <w:szCs w:val="22"/>
        </w:rPr>
        <w:t>LTDA</w:t>
      </w:r>
      <w:proofErr w:type="spellEnd"/>
      <w:r w:rsidR="00DE6278" w:rsidRPr="00DE6278">
        <w:rPr>
          <w:rFonts w:ascii="Arial" w:hAnsi="Arial" w:cs="Arial"/>
          <w:sz w:val="22"/>
          <w:szCs w:val="22"/>
        </w:rPr>
        <w:t xml:space="preserve">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ADM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 w:rsidR="00DE6278">
        <w:rPr>
          <w:rFonts w:ascii="Arial" w:hAnsi="Arial" w:cs="Arial"/>
          <w:b/>
          <w:sz w:val="22"/>
          <w:szCs w:val="22"/>
        </w:rPr>
        <w:t>LTDA</w:t>
      </w:r>
      <w:proofErr w:type="spellEnd"/>
      <w:r w:rsidR="00DE6278">
        <w:rPr>
          <w:rFonts w:ascii="Arial" w:hAnsi="Arial" w:cs="Arial"/>
          <w:b/>
          <w:sz w:val="22"/>
          <w:szCs w:val="22"/>
        </w:rPr>
        <w:t xml:space="preserve"> ME</w:t>
      </w:r>
      <w:r w:rsidR="00DE6278"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DE6278">
        <w:rPr>
          <w:rFonts w:ascii="Arial" w:hAnsi="Arial" w:cs="Arial"/>
          <w:sz w:val="22"/>
          <w:szCs w:val="22"/>
        </w:rPr>
        <w:t>Rod. JK de Oliveira</w:t>
      </w:r>
      <w:r w:rsidR="00DE6278" w:rsidRPr="007D6D67">
        <w:rPr>
          <w:rFonts w:ascii="Arial" w:hAnsi="Arial" w:cs="Arial"/>
          <w:sz w:val="22"/>
          <w:szCs w:val="22"/>
        </w:rPr>
        <w:t>,</w:t>
      </w:r>
      <w:r w:rsidR="00DE6278"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="00DE6278" w:rsidRPr="007D6D67">
        <w:rPr>
          <w:rFonts w:ascii="Arial" w:hAnsi="Arial" w:cs="Arial"/>
          <w:sz w:val="22"/>
          <w:szCs w:val="22"/>
        </w:rPr>
        <w:t xml:space="preserve"> Estado de </w:t>
      </w:r>
      <w:r w:rsidR="00DE6278">
        <w:rPr>
          <w:rFonts w:ascii="Arial" w:hAnsi="Arial" w:cs="Arial"/>
          <w:sz w:val="22"/>
          <w:szCs w:val="22"/>
        </w:rPr>
        <w:t>Minas Ferais,</w:t>
      </w:r>
      <w:r w:rsidR="00DE6278"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 w:rsidR="00DE6278">
        <w:rPr>
          <w:rFonts w:ascii="Arial" w:hAnsi="Arial" w:cs="Arial"/>
          <w:sz w:val="22"/>
          <w:szCs w:val="22"/>
        </w:rPr>
        <w:t xml:space="preserve"> </w:t>
      </w:r>
      <w:r w:rsidR="00DE6278">
        <w:rPr>
          <w:rFonts w:ascii="Arial" w:hAnsi="Arial" w:cs="Arial"/>
          <w:b/>
          <w:sz w:val="22"/>
          <w:szCs w:val="22"/>
        </w:rPr>
        <w:t>40.225.782/0001-81</w:t>
      </w:r>
      <w:r w:rsidR="00DE6278" w:rsidRPr="007D6D67">
        <w:rPr>
          <w:rFonts w:ascii="Arial" w:hAnsi="Arial" w:cs="Arial"/>
          <w:sz w:val="22"/>
          <w:szCs w:val="22"/>
        </w:rPr>
        <w:t>, com Inscrição Estadual registrada sob o n.º</w:t>
      </w:r>
      <w:r w:rsidR="00DE6278">
        <w:rPr>
          <w:rFonts w:ascii="Arial" w:hAnsi="Arial" w:cs="Arial"/>
          <w:sz w:val="22"/>
          <w:szCs w:val="22"/>
        </w:rPr>
        <w:t xml:space="preserve"> 003928765.00-47, neste ato representado por </w:t>
      </w:r>
      <w:r w:rsidR="00DE6278">
        <w:rPr>
          <w:rFonts w:ascii="Arial" w:hAnsi="Arial" w:cs="Arial"/>
          <w:b/>
          <w:sz w:val="22"/>
          <w:szCs w:val="22"/>
        </w:rPr>
        <w:t>Daiane Oliveira da Silva Reis</w:t>
      </w:r>
      <w:r w:rsidR="00DE6278">
        <w:rPr>
          <w:rFonts w:ascii="Arial" w:hAnsi="Arial" w:cs="Arial"/>
          <w:sz w:val="22"/>
          <w:szCs w:val="22"/>
        </w:rPr>
        <w:t xml:space="preserve">, brasileira, casada, empresária, </w:t>
      </w:r>
      <w:r w:rsidR="00DE6278" w:rsidRPr="007D6D67">
        <w:rPr>
          <w:rFonts w:ascii="Arial" w:hAnsi="Arial" w:cs="Arial"/>
          <w:sz w:val="22"/>
          <w:szCs w:val="22"/>
        </w:rPr>
        <w:t>portador</w:t>
      </w:r>
      <w:r w:rsidR="00DE6278">
        <w:rPr>
          <w:rFonts w:ascii="Arial" w:hAnsi="Arial" w:cs="Arial"/>
          <w:sz w:val="22"/>
          <w:szCs w:val="22"/>
        </w:rPr>
        <w:t>a</w:t>
      </w:r>
      <w:r w:rsidR="00DE6278"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 w:rsidR="00DE6278">
        <w:rPr>
          <w:rFonts w:ascii="Arial" w:hAnsi="Arial" w:cs="Arial"/>
          <w:sz w:val="22"/>
          <w:szCs w:val="22"/>
        </w:rPr>
        <w:t xml:space="preserve">. MG 15.536.843, </w:t>
      </w:r>
      <w:r w:rsidR="00DE6278" w:rsidRPr="007D6D67">
        <w:rPr>
          <w:rFonts w:ascii="Arial" w:hAnsi="Arial" w:cs="Arial"/>
          <w:sz w:val="22"/>
          <w:szCs w:val="22"/>
        </w:rPr>
        <w:t>inscrit</w:t>
      </w:r>
      <w:r w:rsidR="00DE6278">
        <w:rPr>
          <w:rFonts w:ascii="Arial" w:hAnsi="Arial" w:cs="Arial"/>
          <w:sz w:val="22"/>
          <w:szCs w:val="22"/>
        </w:rPr>
        <w:t>a</w:t>
      </w:r>
      <w:r w:rsidR="00DE6278"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 w:rsidR="00DE6278">
        <w:rPr>
          <w:rFonts w:ascii="Arial" w:hAnsi="Arial" w:cs="Arial"/>
          <w:sz w:val="22"/>
          <w:szCs w:val="22"/>
        </w:rPr>
        <w:t xml:space="preserve"> 102.157.546-11</w:t>
      </w:r>
      <w:r w:rsidRPr="00A00DAB">
        <w:rPr>
          <w:rFonts w:ascii="Arial" w:hAnsi="Arial" w:cs="Arial"/>
          <w:sz w:val="22"/>
          <w:szCs w:val="22"/>
        </w:rPr>
        <w:t xml:space="preserve">,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DE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710783">
        <w:rPr>
          <w:rFonts w:ascii="Arial" w:hAnsi="Arial" w:cs="Arial"/>
          <w:b/>
          <w:sz w:val="22"/>
          <w:szCs w:val="22"/>
        </w:rPr>
        <w:t xml:space="preserve">R$ </w:t>
      </w:r>
      <w:r w:rsidR="00DE6278">
        <w:rPr>
          <w:rFonts w:ascii="Arial" w:hAnsi="Arial" w:cs="Arial"/>
          <w:b/>
          <w:sz w:val="22"/>
          <w:szCs w:val="22"/>
        </w:rPr>
        <w:t>R$ 22.700,00 (vinte e dois mil e setecentos reais</w:t>
      </w:r>
      <w:r>
        <w:rPr>
          <w:rFonts w:ascii="Arial" w:hAnsi="Arial" w:cs="Arial"/>
          <w:b/>
          <w:sz w:val="22"/>
          <w:szCs w:val="22"/>
        </w:rPr>
        <w:t>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37"/>
        <w:gridCol w:w="1303"/>
        <w:gridCol w:w="1275"/>
        <w:gridCol w:w="1275"/>
        <w:gridCol w:w="1276"/>
      </w:tblGrid>
      <w:tr w:rsidR="00DE6278" w:rsidRPr="00710783" w:rsidTr="00F61673">
        <w:trPr>
          <w:trHeight w:val="390"/>
          <w:jc w:val="center"/>
        </w:trPr>
        <w:tc>
          <w:tcPr>
            <w:tcW w:w="605" w:type="dxa"/>
          </w:tcPr>
          <w:p w:rsidR="00DE6278" w:rsidRPr="00710783" w:rsidRDefault="00DE6278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DE6278" w:rsidRPr="00710783" w:rsidRDefault="00DE6278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:rsidR="00DE6278" w:rsidRPr="00710783" w:rsidRDefault="00DE6278" w:rsidP="00F616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37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303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E6278" w:rsidRPr="00710783" w:rsidTr="00F61673">
        <w:trPr>
          <w:trHeight w:val="195"/>
          <w:jc w:val="center"/>
        </w:trPr>
        <w:tc>
          <w:tcPr>
            <w:tcW w:w="605" w:type="dxa"/>
            <w:vAlign w:val="center"/>
          </w:tcPr>
          <w:p w:rsidR="00DE6278" w:rsidRPr="00C85D65" w:rsidRDefault="00DE6278" w:rsidP="00F6167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D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8" w:type="dxa"/>
            <w:vAlign w:val="center"/>
          </w:tcPr>
          <w:p w:rsidR="00DE6278" w:rsidRPr="00C85D65" w:rsidRDefault="00DE6278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 xml:space="preserve">Tinta para demarcação viária, cor branca, tinta de alto desempenho, para utilização em demarcação e sinalização viária, resistente a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interpéries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naturais e ao desgaste por atrito sofrido no tráfego de veículos e similares, utilizada na demarcação de rodovias, faixas de trânsito, lombadas, garagens, estacionamentos e afins. Sua aplicação deve ser feita sobre asfalto betuminoso ou piso de cimento. Pode ser aplicada em conjunto com micro esferas de vidro (comercializada a parte) de maneira a apresentar refletividade sob incidência de luz, como a de faróis. Composta a base de solvente, com baixo odor. Atender aos requisitos técnicos das normas brasileiras (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ABTN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5D65">
              <w:rPr>
                <w:rFonts w:ascii="Arial" w:hAnsi="Arial" w:cs="Arial"/>
                <w:sz w:val="20"/>
                <w:szCs w:val="20"/>
              </w:rPr>
              <w:t>DNIT</w:t>
            </w:r>
            <w:proofErr w:type="spellEnd"/>
            <w:r w:rsidRPr="00C85D65">
              <w:rPr>
                <w:rFonts w:ascii="Arial" w:hAnsi="Arial" w:cs="Arial"/>
                <w:sz w:val="20"/>
                <w:szCs w:val="20"/>
              </w:rPr>
              <w:t xml:space="preserve"> e DER). Produto Primeira linha/Premium.</w:t>
            </w:r>
          </w:p>
        </w:tc>
        <w:tc>
          <w:tcPr>
            <w:tcW w:w="1337" w:type="dxa"/>
            <w:vAlign w:val="center"/>
          </w:tcPr>
          <w:p w:rsidR="00DE6278" w:rsidRPr="00C85D65" w:rsidRDefault="00DE6278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center"/>
          </w:tcPr>
          <w:p w:rsidR="00DE6278" w:rsidRPr="00C85D65" w:rsidRDefault="00DE6278" w:rsidP="00F6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D65">
              <w:rPr>
                <w:rFonts w:ascii="Arial" w:hAnsi="Arial" w:cs="Arial"/>
                <w:sz w:val="20"/>
                <w:szCs w:val="20"/>
              </w:rPr>
              <w:t>Embalagem 18 litros</w:t>
            </w:r>
          </w:p>
        </w:tc>
        <w:tc>
          <w:tcPr>
            <w:tcW w:w="1275" w:type="dxa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MAZA</w:t>
            </w:r>
            <w:proofErr w:type="spellEnd"/>
          </w:p>
        </w:tc>
        <w:tc>
          <w:tcPr>
            <w:tcW w:w="1275" w:type="dxa"/>
            <w:vAlign w:val="bottom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78">
              <w:rPr>
                <w:rFonts w:ascii="Arial" w:hAnsi="Arial" w:cs="Arial"/>
                <w:color w:val="000000"/>
                <w:sz w:val="20"/>
                <w:szCs w:val="20"/>
              </w:rPr>
              <w:t>R$ 454,00</w:t>
            </w:r>
          </w:p>
        </w:tc>
        <w:tc>
          <w:tcPr>
            <w:tcW w:w="1276" w:type="dxa"/>
            <w:vAlign w:val="bottom"/>
          </w:tcPr>
          <w:p w:rsidR="00DE6278" w:rsidRPr="00710783" w:rsidRDefault="00DE6278" w:rsidP="00F616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278">
              <w:rPr>
                <w:rFonts w:ascii="Arial" w:hAnsi="Arial" w:cs="Arial"/>
                <w:color w:val="000000"/>
                <w:sz w:val="20"/>
                <w:szCs w:val="20"/>
              </w:rPr>
              <w:t>R$ 22.700,00</w:t>
            </w:r>
          </w:p>
        </w:tc>
      </w:tr>
    </w:tbl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QUINTA – DAS CONDIÇÕES DE PAGAMENTO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10783" w:rsidRPr="00A00DAB" w:rsidRDefault="00710783" w:rsidP="0071078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10783" w:rsidRPr="00A00DAB" w:rsidRDefault="00710783" w:rsidP="0071078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DÉCIMA QUARTA - CONDIÇÕES GERAIS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Pr="00A00DAB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DE6278" w:rsidRPr="007D6D67" w:rsidRDefault="00DE6278" w:rsidP="00DE62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DE6278" w:rsidRDefault="00DE6278" w:rsidP="00DE6278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DE6278" w:rsidRPr="007D6D67" w:rsidRDefault="00DE6278" w:rsidP="00DE6278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DE6278" w:rsidRPr="007D6D67" w:rsidRDefault="00DE6278" w:rsidP="00DE62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D6D67">
        <w:rPr>
          <w:rFonts w:ascii="Arial" w:hAnsi="Arial" w:cs="Arial"/>
          <w:bCs/>
          <w:sz w:val="22"/>
          <w:szCs w:val="22"/>
        </w:rPr>
        <w:t>CONTRATADA</w:t>
      </w:r>
    </w:p>
    <w:p w:rsidR="00710783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</w:p>
    <w:p w:rsidR="00EA75B5" w:rsidRDefault="00EA75B5">
      <w:bookmarkStart w:id="0" w:name="_GoBack"/>
      <w:bookmarkEnd w:id="0"/>
    </w:p>
    <w:sectPr w:rsidR="00EA75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83" w:rsidRDefault="00710783" w:rsidP="00710783">
      <w:r>
        <w:separator/>
      </w:r>
    </w:p>
  </w:endnote>
  <w:endnote w:type="continuationSeparator" w:id="0">
    <w:p w:rsidR="00710783" w:rsidRDefault="00710783" w:rsidP="007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83" w:rsidRDefault="00710783" w:rsidP="00710783">
      <w:r>
        <w:separator/>
      </w:r>
    </w:p>
  </w:footnote>
  <w:footnote w:type="continuationSeparator" w:id="0">
    <w:p w:rsidR="00710783" w:rsidRDefault="00710783" w:rsidP="007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710783" w:rsidTr="00710783">
      <w:trPr>
        <w:jc w:val="center"/>
      </w:trPr>
      <w:tc>
        <w:tcPr>
          <w:tcW w:w="1843" w:type="dxa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2DF9CDC" wp14:editId="3791852E">
                <wp:extent cx="917781" cy="1104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315" cy="1119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710783" w:rsidRDefault="00710783" w:rsidP="0071078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710783" w:rsidRDefault="00710783" w:rsidP="0071078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710783" w:rsidRDefault="007107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CC08B4"/>
    <w:multiLevelType w:val="hybridMultilevel"/>
    <w:tmpl w:val="B70006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3"/>
    <w:rsid w:val="00710783"/>
    <w:rsid w:val="00825427"/>
    <w:rsid w:val="00DE6278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231A-EF4A-4D43-9E5F-6C31546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0783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107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10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10783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1078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10783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107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0783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0783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7107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1078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1078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71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710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4760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2022-03-28T17:11:00Z</dcterms:created>
  <dcterms:modified xsi:type="dcterms:W3CDTF">2022-03-28T17:41:00Z</dcterms:modified>
</cp:coreProperties>
</file>