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C3" w:rsidRPr="00175DAA" w:rsidRDefault="007012C3" w:rsidP="007012C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012C3" w:rsidRPr="00A00DAB" w:rsidRDefault="007012C3" w:rsidP="007012C3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 w:rsidR="00E05B45">
        <w:rPr>
          <w:rFonts w:ascii="Arial" w:hAnsi="Arial" w:cs="Arial"/>
          <w:i w:val="0"/>
          <w:sz w:val="22"/>
          <w:szCs w:val="22"/>
        </w:rPr>
        <w:t>08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2024</w:t>
      </w:r>
    </w:p>
    <w:p w:rsidR="007012C3" w:rsidRPr="00A00DAB" w:rsidRDefault="007012C3" w:rsidP="007012C3">
      <w:pPr>
        <w:rPr>
          <w:sz w:val="22"/>
          <w:szCs w:val="22"/>
        </w:rPr>
      </w:pPr>
    </w:p>
    <w:p w:rsidR="007012C3" w:rsidRDefault="007012C3" w:rsidP="007012C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03/2024</w:t>
      </w:r>
    </w:p>
    <w:p w:rsidR="007012C3" w:rsidRDefault="007012C3" w:rsidP="007012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26/2024</w:t>
      </w:r>
    </w:p>
    <w:p w:rsidR="007012C3" w:rsidRPr="00A00DAB" w:rsidRDefault="007012C3" w:rsidP="007012C3">
      <w:pPr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50748A">
        <w:rPr>
          <w:rFonts w:ascii="Arial" w:hAnsi="Arial" w:cs="Arial"/>
          <w:sz w:val="22"/>
          <w:szCs w:val="22"/>
        </w:rPr>
        <w:t>SUPERMERCADO DO PORTUGUÊS 1 LTDA</w:t>
      </w:r>
    </w:p>
    <w:p w:rsidR="007012C3" w:rsidRPr="00A00DAB" w:rsidRDefault="007012C3" w:rsidP="007012C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012C3" w:rsidRPr="007012C3" w:rsidRDefault="007012C3" w:rsidP="00CD62C1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06 ( seis ) dias do mês de 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7012C3">
        <w:rPr>
          <w:rFonts w:ascii="Arial" w:hAnsi="Arial" w:cs="Arial"/>
          <w:sz w:val="22"/>
          <w:szCs w:val="22"/>
        </w:rPr>
        <w:t xml:space="preserve"> </w:t>
      </w:r>
      <w:r w:rsidR="00E05B45" w:rsidRPr="00E05B45">
        <w:rPr>
          <w:rFonts w:ascii="Arial" w:hAnsi="Arial" w:cs="Arial"/>
          <w:b/>
          <w:sz w:val="22"/>
          <w:szCs w:val="22"/>
        </w:rPr>
        <w:t xml:space="preserve">SUPERMERCADO DO </w:t>
      </w:r>
      <w:proofErr w:type="spellStart"/>
      <w:r w:rsidR="00E05B45" w:rsidRPr="00E05B45">
        <w:rPr>
          <w:rFonts w:ascii="Arial" w:hAnsi="Arial" w:cs="Arial"/>
          <w:b/>
          <w:sz w:val="22"/>
          <w:szCs w:val="22"/>
        </w:rPr>
        <w:t>PORTUGUES</w:t>
      </w:r>
      <w:proofErr w:type="spellEnd"/>
      <w:r w:rsidR="00E05B45" w:rsidRPr="00E05B45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r w:rsidR="00E05B45" w:rsidRPr="00E05B45">
        <w:rPr>
          <w:rFonts w:ascii="Arial" w:hAnsi="Arial" w:cs="Arial"/>
          <w:b/>
          <w:sz w:val="22"/>
          <w:szCs w:val="22"/>
        </w:rPr>
        <w:t>LTDA</w:t>
      </w:r>
      <w:proofErr w:type="spellEnd"/>
      <w:r w:rsidRPr="00A00DAB">
        <w:rPr>
          <w:rFonts w:ascii="Arial" w:hAnsi="Arial" w:cs="Arial"/>
          <w:sz w:val="22"/>
          <w:szCs w:val="22"/>
        </w:rPr>
        <w:t>, pessoa jurídica de direito privad</w:t>
      </w:r>
      <w:r w:rsidR="00E05B45">
        <w:rPr>
          <w:rFonts w:ascii="Arial" w:hAnsi="Arial" w:cs="Arial"/>
          <w:sz w:val="22"/>
          <w:szCs w:val="22"/>
        </w:rPr>
        <w:t>o, sediada na</w:t>
      </w:r>
      <w:r w:rsidR="00E05B45" w:rsidRPr="00E05B45">
        <w:rPr>
          <w:rFonts w:ascii="Arial" w:hAnsi="Arial" w:cs="Arial"/>
          <w:sz w:val="22"/>
          <w:szCs w:val="22"/>
        </w:rPr>
        <w:t xml:space="preserve"> Rua Prefeito João Batista Filho, nº 130, Centro</w:t>
      </w:r>
      <w:r>
        <w:rPr>
          <w:rFonts w:ascii="Arial" w:hAnsi="Arial" w:cs="Arial"/>
          <w:sz w:val="22"/>
          <w:szCs w:val="22"/>
        </w:rPr>
        <w:t>, no Município de</w:t>
      </w:r>
      <w:r w:rsidR="00E05B45">
        <w:rPr>
          <w:rFonts w:ascii="Arial" w:hAnsi="Arial" w:cs="Arial"/>
          <w:sz w:val="22"/>
          <w:szCs w:val="22"/>
        </w:rPr>
        <w:t xml:space="preserve"> Ipuiuna</w:t>
      </w:r>
      <w:r>
        <w:rPr>
          <w:rFonts w:ascii="Arial" w:hAnsi="Arial" w:cs="Arial"/>
          <w:sz w:val="22"/>
          <w:szCs w:val="22"/>
        </w:rPr>
        <w:t>, Estado de Minas Gerais</w:t>
      </w:r>
      <w:r w:rsidRPr="00A00DAB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="00E05B45" w:rsidRPr="00E05B45">
        <w:rPr>
          <w:rFonts w:ascii="Arial" w:hAnsi="Arial" w:cs="Arial"/>
          <w:sz w:val="22"/>
          <w:szCs w:val="22"/>
        </w:rPr>
        <w:t>19.247.519/0001-05</w:t>
      </w:r>
      <w:r w:rsidR="00E05B45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com Inscrição Estadual re</w:t>
      </w:r>
      <w:r>
        <w:rPr>
          <w:rFonts w:ascii="Arial" w:hAnsi="Arial" w:cs="Arial"/>
          <w:sz w:val="22"/>
          <w:szCs w:val="22"/>
        </w:rPr>
        <w:t>gistrada sob nº</w:t>
      </w:r>
      <w:r w:rsidR="00E05B45">
        <w:rPr>
          <w:rFonts w:ascii="Arial" w:hAnsi="Arial" w:cs="Arial"/>
          <w:sz w:val="22"/>
          <w:szCs w:val="22"/>
        </w:rPr>
        <w:t>315412162.00-03</w:t>
      </w:r>
      <w:r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="00427C5F">
        <w:rPr>
          <w:rFonts w:ascii="Arial" w:hAnsi="Arial" w:cs="Arial"/>
          <w:b/>
          <w:sz w:val="22"/>
          <w:szCs w:val="22"/>
        </w:rPr>
        <w:t>Sr</w:t>
      </w:r>
      <w:r w:rsidR="00E05B45">
        <w:rPr>
          <w:rFonts w:ascii="Arial" w:hAnsi="Arial" w:cs="Arial"/>
          <w:b/>
          <w:sz w:val="22"/>
          <w:szCs w:val="22"/>
        </w:rPr>
        <w:t>. Antônio de Oliveira Figueiredo</w:t>
      </w:r>
      <w:r w:rsidR="00E05B45" w:rsidRPr="001A1A52">
        <w:rPr>
          <w:rFonts w:ascii="Arial" w:hAnsi="Arial" w:cs="Arial"/>
          <w:b/>
          <w:sz w:val="22"/>
          <w:szCs w:val="22"/>
        </w:rPr>
        <w:t>,</w:t>
      </w:r>
      <w:r w:rsidR="00E05B45" w:rsidRPr="001A1A52">
        <w:rPr>
          <w:rFonts w:ascii="Arial" w:hAnsi="Arial" w:cs="Arial"/>
          <w:sz w:val="22"/>
          <w:szCs w:val="22"/>
        </w:rPr>
        <w:t xml:space="preserve"> brasileiro, casado, empre</w:t>
      </w:r>
      <w:bookmarkStart w:id="0" w:name="_GoBack"/>
      <w:bookmarkEnd w:id="0"/>
      <w:r w:rsidR="00E05B45" w:rsidRPr="001A1A52">
        <w:rPr>
          <w:rFonts w:ascii="Arial" w:hAnsi="Arial" w:cs="Arial"/>
          <w:sz w:val="22"/>
          <w:szCs w:val="22"/>
        </w:rPr>
        <w:t>sário</w:t>
      </w:r>
      <w:r w:rsidRPr="00A00DAB">
        <w:rPr>
          <w:rFonts w:ascii="Arial" w:hAnsi="Arial" w:cs="Arial"/>
          <w:sz w:val="22"/>
          <w:szCs w:val="22"/>
        </w:rPr>
        <w:t>, portador da Cédula de Identidad</w:t>
      </w:r>
      <w:r w:rsidR="00427C5F">
        <w:rPr>
          <w:rFonts w:ascii="Arial" w:hAnsi="Arial" w:cs="Arial"/>
          <w:sz w:val="22"/>
          <w:szCs w:val="22"/>
        </w:rPr>
        <w:t>e RG nº</w:t>
      </w:r>
      <w:r w:rsidR="00E05B45">
        <w:rPr>
          <w:rFonts w:ascii="Arial" w:hAnsi="Arial" w:cs="Arial"/>
          <w:sz w:val="22"/>
          <w:szCs w:val="22"/>
        </w:rPr>
        <w:t xml:space="preserve"> MG-1.208.626</w:t>
      </w:r>
      <w:r w:rsidRPr="00A00DAB">
        <w:rPr>
          <w:rFonts w:ascii="Arial" w:hAnsi="Arial" w:cs="Arial"/>
          <w:sz w:val="22"/>
          <w:szCs w:val="22"/>
        </w:rPr>
        <w:t>, inscrita no Cadastro de Pessoas Físicas do Ministério da Fazenda - CPF/MF sob</w:t>
      </w:r>
      <w:r w:rsidR="00E05B45">
        <w:rPr>
          <w:rFonts w:ascii="Arial" w:hAnsi="Arial" w:cs="Arial"/>
          <w:sz w:val="22"/>
          <w:szCs w:val="22"/>
        </w:rPr>
        <w:t xml:space="preserve"> o nº 324.476.046-53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 xml:space="preserve">regerá pela Lei Federal nº 14.133/2021,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 xml:space="preserve">no Município de Ipuiuna/MG e Decreto Municipal nº 09/2023, 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CARNES PARA A ALIMENTAÇÃO ESCOLAR – PNAE, DOS ALUNOS DA REDE MUNICIPAL DE ENSINO DE IPUIUNA/MG.</w:t>
      </w:r>
    </w:p>
    <w:p w:rsidR="007012C3" w:rsidRPr="00A00DAB" w:rsidRDefault="007012C3" w:rsidP="007012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7012C3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7012C3" w:rsidRPr="00A00DAB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012C3" w:rsidRPr="000310E1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7012C3" w:rsidRPr="00A00DAB" w:rsidRDefault="007012C3" w:rsidP="007012C3">
      <w:pPr>
        <w:rPr>
          <w:sz w:val="22"/>
          <w:szCs w:val="22"/>
        </w:rPr>
      </w:pPr>
    </w:p>
    <w:p w:rsidR="007012C3" w:rsidRDefault="007012C3" w:rsidP="007012C3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7012C3" w:rsidRPr="004975C0" w:rsidRDefault="007012C3" w:rsidP="007012C3"/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7012C3" w:rsidRPr="00341B83" w:rsidTr="002870DE">
        <w:trPr>
          <w:jc w:val="center"/>
        </w:trPr>
        <w:tc>
          <w:tcPr>
            <w:tcW w:w="1937" w:type="dxa"/>
            <w:vAlign w:val="center"/>
          </w:tcPr>
          <w:p w:rsidR="007012C3" w:rsidRPr="00341B83" w:rsidRDefault="007012C3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7012C3" w:rsidRPr="00341B83" w:rsidRDefault="007012C3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7012C3" w:rsidRPr="00341B83" w:rsidRDefault="007012C3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012C3" w:rsidRPr="00341B83" w:rsidTr="002870DE">
        <w:trPr>
          <w:jc w:val="center"/>
        </w:trPr>
        <w:tc>
          <w:tcPr>
            <w:tcW w:w="1937" w:type="dxa"/>
          </w:tcPr>
          <w:p w:rsidR="007012C3" w:rsidRPr="00341B83" w:rsidRDefault="007012C3" w:rsidP="002870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7012C3" w:rsidRPr="00341B83" w:rsidRDefault="007012C3" w:rsidP="002870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7012C3" w:rsidRPr="00341B83" w:rsidRDefault="007012C3" w:rsidP="002870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012C3" w:rsidRDefault="007012C3" w:rsidP="007012C3"/>
    <w:p w:rsidR="007012C3" w:rsidRPr="00742B1E" w:rsidRDefault="007012C3" w:rsidP="007012C3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lastRenderedPageBreak/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012C3" w:rsidRPr="00A00DAB" w:rsidRDefault="007012C3" w:rsidP="007012C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012C3" w:rsidRPr="00A00DAB" w:rsidRDefault="007012C3" w:rsidP="007012C3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>
        <w:rPr>
          <w:rFonts w:ascii="Arial" w:hAnsi="Arial" w:cs="Arial"/>
          <w:sz w:val="22"/>
          <w:szCs w:val="22"/>
        </w:rPr>
        <w:t xml:space="preserve"> E DA VIGÊNCIA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Pr="00F555CF">
        <w:rPr>
          <w:rFonts w:ascii="Arial" w:hAnsi="Arial" w:cs="Arial"/>
          <w:sz w:val="22"/>
          <w:szCs w:val="22"/>
        </w:rPr>
        <w:t xml:space="preserve">A presente </w:t>
      </w:r>
      <w:r w:rsidRPr="00F555CF">
        <w:rPr>
          <w:rFonts w:ascii="Arial" w:hAnsi="Arial" w:cs="Arial"/>
          <w:b/>
          <w:sz w:val="22"/>
          <w:szCs w:val="22"/>
        </w:rPr>
        <w:t>ATA DE REGISTRO DE PREÇOS</w:t>
      </w:r>
      <w:r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Pr="00F555CF">
        <w:rPr>
          <w:rFonts w:ascii="Arial" w:hAnsi="Arial" w:cs="Arial"/>
          <w:sz w:val="22"/>
          <w:szCs w:val="22"/>
        </w:rPr>
        <w:cr/>
      </w:r>
    </w:p>
    <w:p w:rsidR="007012C3" w:rsidRPr="00A00DAB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7012C3" w:rsidRPr="00A00DAB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7012C3" w:rsidRPr="00A00DAB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7012C3" w:rsidRPr="00A00DAB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7012C3" w:rsidRPr="00A00DAB" w:rsidRDefault="007012C3" w:rsidP="007012C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="0058430F">
        <w:rPr>
          <w:rFonts w:ascii="Arial" w:hAnsi="Arial" w:cs="Arial"/>
          <w:b/>
          <w:sz w:val="22"/>
          <w:szCs w:val="22"/>
        </w:rPr>
        <w:t>é de R$ 4.067,</w:t>
      </w:r>
      <w:proofErr w:type="gramStart"/>
      <w:r w:rsidR="0058430F">
        <w:rPr>
          <w:rFonts w:ascii="Arial" w:hAnsi="Arial" w:cs="Arial"/>
          <w:b/>
          <w:sz w:val="22"/>
          <w:szCs w:val="22"/>
        </w:rPr>
        <w:t>00( quatro</w:t>
      </w:r>
      <w:proofErr w:type="gramEnd"/>
      <w:r w:rsidR="0058430F">
        <w:rPr>
          <w:rFonts w:ascii="Arial" w:hAnsi="Arial" w:cs="Arial"/>
          <w:b/>
          <w:sz w:val="22"/>
          <w:szCs w:val="22"/>
        </w:rPr>
        <w:t xml:space="preserve"> mil e sessenta e sete reais</w:t>
      </w:r>
      <w:r w:rsidRPr="00A00DAB">
        <w:rPr>
          <w:rFonts w:ascii="Arial" w:hAnsi="Arial" w:cs="Arial"/>
          <w:b/>
          <w:sz w:val="22"/>
          <w:szCs w:val="22"/>
        </w:rPr>
        <w:t xml:space="preserve">). </w:t>
      </w:r>
    </w:p>
    <w:tbl>
      <w:tblPr>
        <w:tblpPr w:leftFromText="141" w:rightFromText="141" w:vertAnchor="text" w:horzAnchor="margin" w:tblpXSpec="center" w:tblpY="23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1197"/>
        <w:gridCol w:w="839"/>
        <w:gridCol w:w="4312"/>
        <w:gridCol w:w="1077"/>
        <w:gridCol w:w="1077"/>
        <w:gridCol w:w="1080"/>
      </w:tblGrid>
      <w:tr w:rsidR="0058430F" w:rsidRPr="00205CAD" w:rsidTr="0058430F">
        <w:trPr>
          <w:trHeight w:val="1403"/>
        </w:trPr>
        <w:tc>
          <w:tcPr>
            <w:tcW w:w="714" w:type="dxa"/>
            <w:shd w:val="clear" w:color="auto" w:fill="ACB9CA" w:themeFill="text2" w:themeFillTint="66"/>
          </w:tcPr>
          <w:p w:rsidR="0058430F" w:rsidRPr="00205CAD" w:rsidRDefault="0058430F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:rsidR="0058430F" w:rsidRPr="00205CAD" w:rsidRDefault="0058430F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839" w:type="dxa"/>
            <w:shd w:val="clear" w:color="auto" w:fill="ACB9CA" w:themeFill="text2" w:themeFillTint="66"/>
          </w:tcPr>
          <w:p w:rsidR="0058430F" w:rsidRPr="00205CAD" w:rsidRDefault="0058430F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12" w:type="dxa"/>
            <w:shd w:val="clear" w:color="auto" w:fill="ACB9CA" w:themeFill="text2" w:themeFillTint="66"/>
          </w:tcPr>
          <w:p w:rsidR="0058430F" w:rsidRPr="00205CAD" w:rsidRDefault="0058430F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077" w:type="dxa"/>
            <w:shd w:val="clear" w:color="auto" w:fill="ACB9CA" w:themeFill="text2" w:themeFillTint="66"/>
          </w:tcPr>
          <w:p w:rsidR="0058430F" w:rsidRPr="00205CAD" w:rsidRDefault="0058430F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077" w:type="dxa"/>
            <w:shd w:val="clear" w:color="auto" w:fill="ACB9CA" w:themeFill="text2" w:themeFillTint="66"/>
          </w:tcPr>
          <w:p w:rsidR="0058430F" w:rsidRPr="00205CAD" w:rsidRDefault="0058430F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alor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Unitário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 R$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58430F" w:rsidRDefault="0058430F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58430F" w:rsidRPr="00205CAD" w:rsidRDefault="0058430F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otal R$</w:t>
            </w:r>
          </w:p>
        </w:tc>
      </w:tr>
      <w:tr w:rsidR="0058430F" w:rsidRPr="00205CAD" w:rsidTr="002870DE">
        <w:trPr>
          <w:trHeight w:val="68"/>
        </w:trPr>
        <w:tc>
          <w:tcPr>
            <w:tcW w:w="714" w:type="dxa"/>
          </w:tcPr>
          <w:p w:rsidR="0058430F" w:rsidRPr="00205CAD" w:rsidRDefault="0058430F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97" w:type="dxa"/>
          </w:tcPr>
          <w:p w:rsidR="0058430F" w:rsidRPr="00205CAD" w:rsidRDefault="0058430F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58430F" w:rsidRPr="00205CAD" w:rsidRDefault="0058430F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58430F" w:rsidRPr="00205CAD" w:rsidRDefault="0058430F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Mortadela defumada fatiada:</w:t>
            </w:r>
          </w:p>
          <w:p w:rsidR="0058430F" w:rsidRPr="00205CAD" w:rsidRDefault="0058430F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Constituída da mistura de carnes bovina e suína misturadas e trituradas, defumada; 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composta de condimentos e outras substancias alimentares; apresentando no máximo 10% de cubos de toucinho e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ate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25% de umidade; de primeira qualidade; isento de sujidades e outras substancias estranhas a sua composição.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acondicionada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em saco plástico atóxico, transparente.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pacote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com etiqueta de identificação com data de validade e peso.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violado, resistente, que garanta a integridade do produto até o momento do consumo.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suas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condições deverão estar de acordo com a nta-5 (decreto 12.486 de 20/10/78).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apresentar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ficha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tecnica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a assinada pelo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reponsavel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tecnico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da empresa e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alvará da vigilância sanitária ou registro (SIF e/ou IMA) ou em órgão competente.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sujeito a verificação no ato da entrega aos procedimentos administrativos determinados pela secretaria de agricultura.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validade mínima de 05 (cinco) dias a contar da entrega. marcas pré-aprovadas: perdigão, sadia e seara.</w:t>
            </w:r>
          </w:p>
        </w:tc>
        <w:tc>
          <w:tcPr>
            <w:tcW w:w="1077" w:type="dxa"/>
          </w:tcPr>
          <w:p w:rsidR="0058430F" w:rsidRPr="00205CAD" w:rsidRDefault="0058430F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PERDIGÃO</w:t>
            </w:r>
          </w:p>
        </w:tc>
        <w:tc>
          <w:tcPr>
            <w:tcW w:w="1077" w:type="dxa"/>
          </w:tcPr>
          <w:p w:rsidR="0058430F" w:rsidRPr="00205CAD" w:rsidRDefault="0058430F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R$ 25,60</w:t>
            </w:r>
          </w:p>
        </w:tc>
        <w:tc>
          <w:tcPr>
            <w:tcW w:w="1080" w:type="dxa"/>
            <w:vAlign w:val="bottom"/>
          </w:tcPr>
          <w:p w:rsidR="0058430F" w:rsidRPr="00205CAD" w:rsidRDefault="0058430F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50748A">
              <w:rPr>
                <w:rFonts w:ascii="Arial" w:hAnsi="Arial" w:cs="Arial"/>
                <w:color w:val="000000"/>
                <w:sz w:val="20"/>
                <w:szCs w:val="20"/>
              </w:rPr>
              <w:t xml:space="preserve"> 1.792,00</w:t>
            </w:r>
          </w:p>
        </w:tc>
      </w:tr>
      <w:tr w:rsidR="0058430F" w:rsidRPr="00205CAD" w:rsidTr="002870DE">
        <w:trPr>
          <w:trHeight w:val="68"/>
        </w:trPr>
        <w:tc>
          <w:tcPr>
            <w:tcW w:w="714" w:type="dxa"/>
          </w:tcPr>
          <w:p w:rsidR="0058430F" w:rsidRPr="00205CAD" w:rsidRDefault="0058430F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97" w:type="dxa"/>
          </w:tcPr>
          <w:p w:rsidR="0058430F" w:rsidRPr="00205CAD" w:rsidRDefault="0058430F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58430F" w:rsidRPr="00205CAD" w:rsidRDefault="0058430F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58430F" w:rsidRPr="00205CAD" w:rsidRDefault="0058430F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Presunto fatiado:</w:t>
            </w:r>
          </w:p>
          <w:p w:rsidR="0058430F" w:rsidRPr="00205CAD" w:rsidRDefault="0058430F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Presunto cozido sem capa de gordura,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acondicionada em saco plástico atóxico, transparente.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pacote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com etiqueta de identificação com data de validade e peso.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violado, resistente, que garanta a integridade do produto até o momento do consumo.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produto deve ter procedência, a embalagem original do produto deve conter informações nutricionais, número de lote, data de validade, peso, número do registro no ministério da agricultura (SIF e/ou IMA) e carimbo de inspeção do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deverão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estar de acordo com a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nta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– 5 (decreto 12486 de 20/10/78) e instrução normativa n°20 de 31/07/2000 e suas posteriores alterações.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validade mínima de 05 (cinco) dias a contar da entrega. marcas pré-aprovadas: perdigão, sadia e seara.</w:t>
            </w:r>
          </w:p>
        </w:tc>
        <w:tc>
          <w:tcPr>
            <w:tcW w:w="1077" w:type="dxa"/>
          </w:tcPr>
          <w:p w:rsidR="0058430F" w:rsidRPr="00205CAD" w:rsidRDefault="0050748A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SADIA</w:t>
            </w:r>
          </w:p>
        </w:tc>
        <w:tc>
          <w:tcPr>
            <w:tcW w:w="1077" w:type="dxa"/>
          </w:tcPr>
          <w:p w:rsidR="0058430F" w:rsidRPr="00205CAD" w:rsidRDefault="0050748A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R$ 32,50</w:t>
            </w:r>
          </w:p>
        </w:tc>
        <w:tc>
          <w:tcPr>
            <w:tcW w:w="1080" w:type="dxa"/>
            <w:vAlign w:val="bottom"/>
          </w:tcPr>
          <w:p w:rsidR="0058430F" w:rsidRPr="00205CAD" w:rsidRDefault="0050748A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R$ 2.275,00</w:t>
            </w:r>
          </w:p>
        </w:tc>
      </w:tr>
    </w:tbl>
    <w:p w:rsidR="0058430F" w:rsidRDefault="0058430F" w:rsidP="00584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012C3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012C3" w:rsidRPr="00A00DAB" w:rsidRDefault="007012C3" w:rsidP="007012C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012C3" w:rsidRPr="00A00DAB" w:rsidRDefault="007012C3" w:rsidP="007012C3">
      <w:pPr>
        <w:pStyle w:val="Ttulo3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7012C3" w:rsidRPr="00A00DAB" w:rsidRDefault="007012C3" w:rsidP="007012C3">
      <w:pPr>
        <w:jc w:val="both"/>
        <w:rPr>
          <w:rFonts w:ascii="Arial" w:hAnsi="Arial" w:cs="Arial"/>
          <w:iCs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7012C3" w:rsidRDefault="007012C3" w:rsidP="007012C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7012C3" w:rsidRPr="00A00DAB" w:rsidRDefault="007012C3" w:rsidP="007012C3">
      <w:pPr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>
        <w:rPr>
          <w:rFonts w:ascii="Arial" w:hAnsi="Arial" w:cs="Arial"/>
          <w:sz w:val="22"/>
          <w:szCs w:val="22"/>
        </w:rPr>
        <w:t>ado, inclusive quanto ao preço.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7012C3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7012C3" w:rsidRDefault="007012C3" w:rsidP="007012C3">
      <w:pPr>
        <w:jc w:val="both"/>
        <w:rPr>
          <w:rFonts w:ascii="Arial" w:hAnsi="Arial" w:cs="Arial"/>
          <w:bCs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7012C3" w:rsidRPr="00A00DAB" w:rsidRDefault="007012C3" w:rsidP="007012C3">
      <w:pPr>
        <w:jc w:val="both"/>
        <w:rPr>
          <w:rFonts w:ascii="Arial" w:hAnsi="Arial" w:cs="Arial"/>
          <w:bCs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7012C3" w:rsidRPr="00A00DAB" w:rsidRDefault="007012C3" w:rsidP="007012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7012C3" w:rsidRPr="00A00DAB" w:rsidRDefault="007012C3" w:rsidP="007012C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7012C3" w:rsidRPr="00A00DAB" w:rsidRDefault="007012C3" w:rsidP="007012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Pr="00ED6AD1" w:rsidRDefault="007012C3" w:rsidP="007012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7012C3" w:rsidRPr="00ED6AD1" w:rsidRDefault="007012C3" w:rsidP="007012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Pr="00ED6AD1" w:rsidRDefault="007012C3" w:rsidP="007012C3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lastRenderedPageBreak/>
        <w:t>CLÁUSULA DÉCIMA – DO TERMO CONTRATUAL</w:t>
      </w:r>
    </w:p>
    <w:p w:rsidR="007012C3" w:rsidRPr="00ED6AD1" w:rsidRDefault="007012C3" w:rsidP="007012C3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Pr="00ED6AD1" w:rsidRDefault="007012C3" w:rsidP="007012C3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7012C3" w:rsidRPr="00ED6AD1" w:rsidRDefault="007012C3" w:rsidP="007012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Pr="00ED6AD1" w:rsidRDefault="007012C3" w:rsidP="007012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7012C3" w:rsidRPr="00ED6AD1" w:rsidRDefault="007012C3" w:rsidP="007012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Pr="00ED6AD1" w:rsidRDefault="007012C3" w:rsidP="007012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7012C3" w:rsidRPr="00ED6AD1" w:rsidRDefault="007012C3" w:rsidP="007012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Pr="00ED6AD1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7012C3" w:rsidRPr="00ED6AD1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Pr="00ED6AD1" w:rsidRDefault="007012C3" w:rsidP="007012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7012C3" w:rsidRPr="00795A07" w:rsidRDefault="007012C3" w:rsidP="007012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sanções: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7012C3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012C3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.1.1 A aplicação das sanções previstas neste edital não exclui a possibilidade da </w:t>
      </w:r>
      <w:r w:rsidRPr="00795A07">
        <w:rPr>
          <w:rFonts w:ascii="Arial" w:hAnsi="Arial" w:cs="Arial"/>
          <w:bCs/>
          <w:iCs/>
          <w:sz w:val="22"/>
          <w:szCs w:val="22"/>
        </w:rPr>
        <w:lastRenderedPageBreak/>
        <w:t>aplicação de outras, previstas na Lei Federal n° 14.133/2021 inclusive a responsabilização da licitante vencedora por eventuais perdas e danos causados à Administração.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012C3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Pr="00795A07">
        <w:rPr>
          <w:rFonts w:ascii="Arial" w:hAnsi="Arial" w:cs="Arial"/>
          <w:sz w:val="22"/>
          <w:szCs w:val="22"/>
        </w:rPr>
        <w:t>Administração Municipal.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2C3" w:rsidRPr="00795A07" w:rsidRDefault="007012C3" w:rsidP="00701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7012C3" w:rsidRPr="00795A07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795A07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7012C3" w:rsidRPr="00ED6AD1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ED6AD1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7012C3" w:rsidRPr="00ED6AD1" w:rsidRDefault="007012C3" w:rsidP="007012C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12C3" w:rsidRPr="00ED6AD1" w:rsidRDefault="007012C3" w:rsidP="007012C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012C3" w:rsidRPr="00ED6AD1" w:rsidRDefault="00343D5E" w:rsidP="007012C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06 de M</w:t>
      </w:r>
      <w:r w:rsidR="007E6CF0">
        <w:rPr>
          <w:rFonts w:ascii="Arial" w:hAnsi="Arial" w:cs="Arial"/>
          <w:sz w:val="22"/>
          <w:szCs w:val="22"/>
        </w:rPr>
        <w:t>arço</w:t>
      </w:r>
      <w:r w:rsidR="007012C3" w:rsidRPr="00ED6AD1">
        <w:rPr>
          <w:rFonts w:ascii="Arial" w:hAnsi="Arial" w:cs="Arial"/>
          <w:sz w:val="22"/>
          <w:szCs w:val="22"/>
        </w:rPr>
        <w:t xml:space="preserve"> de 202</w:t>
      </w:r>
      <w:r w:rsidR="007012C3">
        <w:rPr>
          <w:rFonts w:ascii="Arial" w:hAnsi="Arial" w:cs="Arial"/>
          <w:sz w:val="22"/>
          <w:szCs w:val="22"/>
        </w:rPr>
        <w:t>4</w:t>
      </w:r>
      <w:r w:rsidR="007012C3" w:rsidRPr="00ED6AD1">
        <w:rPr>
          <w:rFonts w:ascii="Arial" w:hAnsi="Arial" w:cs="Arial"/>
          <w:sz w:val="22"/>
          <w:szCs w:val="22"/>
        </w:rPr>
        <w:t>.</w:t>
      </w:r>
    </w:p>
    <w:p w:rsidR="007012C3" w:rsidRPr="00ED6AD1" w:rsidRDefault="007012C3" w:rsidP="007012C3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012C3" w:rsidRPr="00ED6AD1" w:rsidRDefault="007012C3" w:rsidP="007012C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012C3" w:rsidRPr="00ED6AD1" w:rsidRDefault="007012C3" w:rsidP="007012C3">
      <w:pPr>
        <w:rPr>
          <w:sz w:val="22"/>
          <w:szCs w:val="22"/>
        </w:rPr>
      </w:pPr>
    </w:p>
    <w:p w:rsidR="007012C3" w:rsidRPr="00ED6AD1" w:rsidRDefault="007012C3" w:rsidP="007012C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012C3" w:rsidRPr="00ED6AD1" w:rsidRDefault="007012C3" w:rsidP="007012C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012C3" w:rsidRPr="00ED6AD1" w:rsidRDefault="007012C3" w:rsidP="007012C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012C3" w:rsidRPr="00ED6AD1" w:rsidRDefault="007012C3" w:rsidP="007012C3">
      <w:pPr>
        <w:rPr>
          <w:sz w:val="22"/>
          <w:szCs w:val="22"/>
        </w:rPr>
      </w:pPr>
    </w:p>
    <w:p w:rsidR="007012C3" w:rsidRPr="00ED6AD1" w:rsidRDefault="007012C3" w:rsidP="007012C3">
      <w:pPr>
        <w:rPr>
          <w:sz w:val="22"/>
          <w:szCs w:val="22"/>
        </w:rPr>
      </w:pPr>
    </w:p>
    <w:p w:rsidR="007012C3" w:rsidRPr="00ED6AD1" w:rsidRDefault="007012C3" w:rsidP="007012C3">
      <w:pPr>
        <w:rPr>
          <w:sz w:val="22"/>
          <w:szCs w:val="22"/>
        </w:rPr>
      </w:pPr>
    </w:p>
    <w:p w:rsidR="007012C3" w:rsidRPr="00ED6AD1" w:rsidRDefault="007012C3" w:rsidP="007012C3">
      <w:pPr>
        <w:rPr>
          <w:rFonts w:ascii="Arial" w:eastAsia="Arial Unicode MS" w:hAnsi="Arial" w:cs="Arial"/>
          <w:sz w:val="22"/>
          <w:szCs w:val="22"/>
        </w:rPr>
      </w:pPr>
    </w:p>
    <w:p w:rsidR="007012C3" w:rsidRPr="00ED6AD1" w:rsidRDefault="0050748A" w:rsidP="007012C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Oliveira Figueiredo</w:t>
      </w:r>
    </w:p>
    <w:p w:rsidR="007E6CF0" w:rsidRDefault="007E6CF0" w:rsidP="007E6CF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Representante da Empresa</w:t>
      </w:r>
    </w:p>
    <w:p w:rsidR="0050748A" w:rsidRPr="0050748A" w:rsidRDefault="0050748A" w:rsidP="0050748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SUPERMERCADO DO PORTUGUÊS 1 LTDA</w:t>
      </w:r>
    </w:p>
    <w:p w:rsidR="007012C3" w:rsidRPr="007E6CF0" w:rsidRDefault="007012C3" w:rsidP="007E6CF0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7012C3" w:rsidRPr="00A00DAB" w:rsidRDefault="007012C3" w:rsidP="007E6C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7012C3" w:rsidRPr="00A00DAB" w:rsidRDefault="007012C3" w:rsidP="007012C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 w:rsidR="0050748A">
        <w:rPr>
          <w:rFonts w:ascii="Arial" w:hAnsi="Arial" w:cs="Arial"/>
          <w:b/>
          <w:sz w:val="22"/>
          <w:szCs w:val="22"/>
        </w:rPr>
        <w:t xml:space="preserve"> 28</w:t>
      </w:r>
      <w:r>
        <w:rPr>
          <w:rFonts w:ascii="Arial" w:hAnsi="Arial" w:cs="Arial"/>
          <w:b/>
          <w:sz w:val="22"/>
          <w:szCs w:val="22"/>
        </w:rPr>
        <w:t>/2024</w:t>
      </w:r>
    </w:p>
    <w:p w:rsidR="007012C3" w:rsidRPr="00A00DAB" w:rsidRDefault="007012C3" w:rsidP="007012C3">
      <w:pPr>
        <w:rPr>
          <w:sz w:val="22"/>
          <w:szCs w:val="22"/>
        </w:rPr>
      </w:pPr>
    </w:p>
    <w:p w:rsidR="007012C3" w:rsidRDefault="007012C3" w:rsidP="007012C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03/2024</w:t>
      </w:r>
    </w:p>
    <w:p w:rsidR="007012C3" w:rsidRDefault="007012C3" w:rsidP="007012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26/2024</w:t>
      </w:r>
    </w:p>
    <w:p w:rsidR="007012C3" w:rsidRPr="00A00DAB" w:rsidRDefault="007012C3" w:rsidP="007012C3">
      <w:pPr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50748A" w:rsidRPr="00A00DAB" w:rsidRDefault="007012C3" w:rsidP="0050748A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50748A">
        <w:rPr>
          <w:rFonts w:ascii="Arial" w:hAnsi="Arial" w:cs="Arial"/>
          <w:sz w:val="22"/>
          <w:szCs w:val="22"/>
        </w:rPr>
        <w:t>SUPERMERCADO DO PORTUGUÊS 1 LTDA</w:t>
      </w:r>
    </w:p>
    <w:p w:rsidR="0050748A" w:rsidRPr="00A00DAB" w:rsidRDefault="0050748A" w:rsidP="0050748A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012C3" w:rsidRPr="0050748A" w:rsidRDefault="007E6CF0" w:rsidP="007012C3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6 ( seis) dias do mês de Março</w:t>
      </w:r>
      <w:r w:rsidR="007012C3" w:rsidRPr="00A00DAB">
        <w:rPr>
          <w:rFonts w:ascii="Arial" w:hAnsi="Arial" w:cs="Arial"/>
          <w:sz w:val="22"/>
          <w:szCs w:val="22"/>
        </w:rPr>
        <w:t xml:space="preserve"> do ano de </w:t>
      </w:r>
      <w:r w:rsidR="007012C3">
        <w:rPr>
          <w:rFonts w:ascii="Arial" w:hAnsi="Arial" w:cs="Arial"/>
          <w:sz w:val="22"/>
          <w:szCs w:val="22"/>
        </w:rPr>
        <w:t>2024 (dois mil e vinte e quatro</w:t>
      </w:r>
      <w:r w:rsidR="007012C3" w:rsidRPr="00A00DAB">
        <w:rPr>
          <w:rFonts w:ascii="Arial" w:hAnsi="Arial" w:cs="Arial"/>
          <w:sz w:val="22"/>
          <w:szCs w:val="22"/>
        </w:rPr>
        <w:t xml:space="preserve">), nesta cidade de </w:t>
      </w:r>
      <w:r w:rsidR="007012C3">
        <w:rPr>
          <w:rFonts w:ascii="Arial" w:hAnsi="Arial" w:cs="Arial"/>
          <w:sz w:val="22"/>
          <w:szCs w:val="22"/>
        </w:rPr>
        <w:t>Ipuiuna</w:t>
      </w:r>
      <w:r w:rsidR="007012C3"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="007012C3"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="007012C3"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="007012C3"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="007012C3"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="007012C3"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7012C3">
        <w:rPr>
          <w:rFonts w:ascii="Arial" w:hAnsi="Arial" w:cs="Arial"/>
          <w:sz w:val="22"/>
          <w:szCs w:val="22"/>
        </w:rPr>
        <w:t>,</w:t>
      </w:r>
      <w:r w:rsidR="007012C3" w:rsidRPr="00A00DAB">
        <w:rPr>
          <w:rFonts w:ascii="Arial" w:hAnsi="Arial" w:cs="Arial"/>
          <w:sz w:val="22"/>
          <w:szCs w:val="22"/>
        </w:rPr>
        <w:t xml:space="preserve"> doravante denominada </w:t>
      </w:r>
      <w:r w:rsidR="007012C3"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7012C3" w:rsidRPr="00A00DAB">
        <w:rPr>
          <w:rFonts w:ascii="Arial" w:hAnsi="Arial" w:cs="Arial"/>
          <w:sz w:val="22"/>
          <w:szCs w:val="22"/>
        </w:rPr>
        <w:t>e, de outro lado, a empresa</w:t>
      </w:r>
      <w:r w:rsidR="0050748A" w:rsidRPr="0050748A">
        <w:rPr>
          <w:rFonts w:ascii="Arial" w:hAnsi="Arial" w:cs="Arial"/>
          <w:sz w:val="22"/>
          <w:szCs w:val="22"/>
        </w:rPr>
        <w:t xml:space="preserve"> </w:t>
      </w:r>
      <w:r w:rsidR="0050748A" w:rsidRPr="0050748A">
        <w:rPr>
          <w:rFonts w:ascii="Arial" w:hAnsi="Arial" w:cs="Arial"/>
          <w:b/>
          <w:sz w:val="22"/>
          <w:szCs w:val="22"/>
        </w:rPr>
        <w:t>SUPERMERCADO DO PORTUGUÊS 1 LTDA</w:t>
      </w:r>
      <w:r w:rsidR="007012C3"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50748A" w:rsidRPr="0050748A">
        <w:rPr>
          <w:rFonts w:ascii="Arial" w:hAnsi="Arial" w:cs="Arial"/>
          <w:sz w:val="22"/>
          <w:szCs w:val="22"/>
        </w:rPr>
        <w:t>Rua Prefeito João Batista Filho, nº 130, Centro</w:t>
      </w:r>
      <w:r w:rsidR="0050748A">
        <w:rPr>
          <w:rFonts w:ascii="Arial" w:hAnsi="Arial" w:cs="Arial"/>
          <w:sz w:val="22"/>
          <w:szCs w:val="22"/>
        </w:rPr>
        <w:t>, no Município de Ipuiúna</w:t>
      </w:r>
      <w:r>
        <w:rPr>
          <w:rFonts w:ascii="Arial" w:hAnsi="Arial" w:cs="Arial"/>
          <w:sz w:val="22"/>
          <w:szCs w:val="22"/>
        </w:rPr>
        <w:t>, Estado de Minas Gerais</w:t>
      </w:r>
      <w:r w:rsidR="007012C3" w:rsidRPr="00A00DAB">
        <w:rPr>
          <w:rFonts w:ascii="Arial" w:hAnsi="Arial" w:cs="Arial"/>
          <w:sz w:val="22"/>
          <w:szCs w:val="22"/>
        </w:rPr>
        <w:t>, cadastrada junto ao Cadastro Nacional de Pessoa Jurídica do Ministério da Fazenda - CNPJ/MF sob o nº</w:t>
      </w:r>
      <w:r w:rsidR="0050748A">
        <w:rPr>
          <w:rFonts w:ascii="Arial" w:hAnsi="Arial" w:cs="Arial"/>
          <w:sz w:val="22"/>
          <w:szCs w:val="22"/>
        </w:rPr>
        <w:t xml:space="preserve"> 19.247.519/0001-05</w:t>
      </w:r>
      <w:r w:rsidR="007012C3" w:rsidRPr="00A00DAB">
        <w:rPr>
          <w:rFonts w:ascii="Arial" w:hAnsi="Arial" w:cs="Arial"/>
          <w:sz w:val="22"/>
          <w:szCs w:val="22"/>
        </w:rPr>
        <w:t>, com Inscrição Estadual registrada sob nº</w:t>
      </w:r>
      <w:r w:rsidR="0050748A" w:rsidRPr="005074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48A">
        <w:rPr>
          <w:rFonts w:ascii="Arial" w:hAnsi="Arial" w:cs="Arial"/>
          <w:sz w:val="22"/>
          <w:szCs w:val="22"/>
        </w:rPr>
        <w:t>nº</w:t>
      </w:r>
      <w:proofErr w:type="spellEnd"/>
      <w:r w:rsidR="0050748A">
        <w:rPr>
          <w:rFonts w:ascii="Arial" w:hAnsi="Arial" w:cs="Arial"/>
          <w:sz w:val="22"/>
          <w:szCs w:val="22"/>
        </w:rPr>
        <w:t xml:space="preserve"> 315412162.00-03</w:t>
      </w:r>
      <w:r w:rsidR="007012C3"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="007012C3" w:rsidRPr="00A00DAB">
        <w:rPr>
          <w:rFonts w:ascii="Arial" w:hAnsi="Arial" w:cs="Arial"/>
          <w:b/>
          <w:sz w:val="22"/>
          <w:szCs w:val="22"/>
        </w:rPr>
        <w:t>Sr.</w:t>
      </w:r>
      <w:r w:rsidR="0050748A" w:rsidRPr="0050748A">
        <w:rPr>
          <w:rFonts w:ascii="Arial" w:hAnsi="Arial" w:cs="Arial"/>
          <w:b/>
          <w:sz w:val="22"/>
          <w:szCs w:val="22"/>
        </w:rPr>
        <w:t xml:space="preserve"> </w:t>
      </w:r>
      <w:r w:rsidR="0050748A">
        <w:rPr>
          <w:rFonts w:ascii="Arial" w:hAnsi="Arial" w:cs="Arial"/>
          <w:b/>
          <w:sz w:val="22"/>
          <w:szCs w:val="22"/>
        </w:rPr>
        <w:t>Antônio de Oliveira Figueiredo</w:t>
      </w:r>
      <w:r w:rsidR="0050748A" w:rsidRPr="001A1A52">
        <w:rPr>
          <w:rFonts w:ascii="Arial" w:hAnsi="Arial" w:cs="Arial"/>
          <w:b/>
          <w:sz w:val="22"/>
          <w:szCs w:val="22"/>
        </w:rPr>
        <w:t>,</w:t>
      </w:r>
      <w:r w:rsidR="0050748A" w:rsidRPr="001A1A52">
        <w:rPr>
          <w:rFonts w:ascii="Arial" w:hAnsi="Arial" w:cs="Arial"/>
          <w:sz w:val="22"/>
          <w:szCs w:val="22"/>
        </w:rPr>
        <w:t xml:space="preserve"> brasileiro, casado, empresário</w:t>
      </w:r>
      <w:r>
        <w:rPr>
          <w:rFonts w:ascii="Arial" w:hAnsi="Arial" w:cs="Arial"/>
          <w:sz w:val="22"/>
          <w:szCs w:val="22"/>
        </w:rPr>
        <w:t>,</w:t>
      </w:r>
      <w:r w:rsidR="0050748A">
        <w:rPr>
          <w:rFonts w:ascii="Arial" w:hAnsi="Arial" w:cs="Arial"/>
          <w:sz w:val="22"/>
          <w:szCs w:val="22"/>
        </w:rPr>
        <w:t xml:space="preserve"> </w:t>
      </w:r>
      <w:r w:rsidR="007012C3" w:rsidRPr="00A00DAB">
        <w:rPr>
          <w:rFonts w:ascii="Arial" w:hAnsi="Arial" w:cs="Arial"/>
          <w:sz w:val="22"/>
          <w:szCs w:val="22"/>
        </w:rPr>
        <w:t>portador da Cédula de Iden</w:t>
      </w:r>
      <w:r w:rsidR="00251F4B">
        <w:rPr>
          <w:rFonts w:ascii="Arial" w:hAnsi="Arial" w:cs="Arial"/>
          <w:sz w:val="22"/>
          <w:szCs w:val="22"/>
        </w:rPr>
        <w:t>tidade RG nº</w:t>
      </w:r>
      <w:r w:rsidR="0050748A" w:rsidRPr="0050748A">
        <w:rPr>
          <w:rFonts w:ascii="Arial" w:hAnsi="Arial" w:cs="Arial"/>
          <w:sz w:val="22"/>
          <w:szCs w:val="22"/>
        </w:rPr>
        <w:t xml:space="preserve"> </w:t>
      </w:r>
      <w:r w:rsidR="0050748A">
        <w:rPr>
          <w:rFonts w:ascii="Arial" w:hAnsi="Arial" w:cs="Arial"/>
          <w:sz w:val="22"/>
          <w:szCs w:val="22"/>
        </w:rPr>
        <w:t>MG-1.208.626</w:t>
      </w:r>
      <w:r w:rsidR="007012C3" w:rsidRPr="00A00DAB">
        <w:rPr>
          <w:rFonts w:ascii="Arial" w:hAnsi="Arial" w:cs="Arial"/>
          <w:sz w:val="22"/>
          <w:szCs w:val="22"/>
        </w:rPr>
        <w:t>, inscrita no Cadastro de Pessoas Físicas do Ministério da Fazenda - CPF/MF sob o nº</w:t>
      </w:r>
      <w:r w:rsidR="0050748A">
        <w:rPr>
          <w:rFonts w:ascii="Arial" w:hAnsi="Arial" w:cs="Arial"/>
          <w:sz w:val="22"/>
          <w:szCs w:val="22"/>
        </w:rPr>
        <w:t xml:space="preserve"> 324.476.046-53</w:t>
      </w:r>
      <w:r w:rsidR="007012C3" w:rsidRPr="00A00DAB">
        <w:rPr>
          <w:rFonts w:ascii="Arial" w:hAnsi="Arial" w:cs="Arial"/>
          <w:sz w:val="22"/>
          <w:szCs w:val="22"/>
        </w:rPr>
        <w:t xml:space="preserve">, doravante denominada </w:t>
      </w:r>
      <w:r w:rsidR="007012C3" w:rsidRPr="004975C0">
        <w:rPr>
          <w:rFonts w:ascii="Arial" w:hAnsi="Arial" w:cs="Arial"/>
          <w:b/>
          <w:bCs/>
          <w:sz w:val="22"/>
          <w:szCs w:val="22"/>
        </w:rPr>
        <w:t>CONTRATADA</w:t>
      </w:r>
      <w:r w:rsidR="007012C3">
        <w:rPr>
          <w:rFonts w:ascii="Arial" w:hAnsi="Arial" w:cs="Arial"/>
          <w:b/>
          <w:bCs/>
          <w:sz w:val="22"/>
          <w:szCs w:val="22"/>
        </w:rPr>
        <w:t>,</w:t>
      </w:r>
      <w:r w:rsidR="007012C3"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="007012C3"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7012C3">
        <w:rPr>
          <w:rFonts w:ascii="Arial" w:hAnsi="Arial" w:cs="Arial"/>
          <w:b/>
          <w:sz w:val="22"/>
          <w:szCs w:val="22"/>
        </w:rPr>
        <w:t xml:space="preserve">Eletrônico </w:t>
      </w:r>
      <w:r w:rsidR="007012C3"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="007012C3" w:rsidRPr="00A00DAB">
        <w:rPr>
          <w:rFonts w:ascii="Arial" w:hAnsi="Arial" w:cs="Arial"/>
          <w:sz w:val="22"/>
          <w:szCs w:val="22"/>
        </w:rPr>
        <w:t xml:space="preserve">que se regerá pela </w:t>
      </w:r>
      <w:r w:rsidR="007012C3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7012C3">
        <w:rPr>
          <w:rFonts w:ascii="Arial" w:hAnsi="Arial" w:cs="Arial"/>
          <w:sz w:val="22"/>
          <w:szCs w:val="22"/>
        </w:rPr>
        <w:t xml:space="preserve">, </w:t>
      </w:r>
      <w:r w:rsidR="007012C3"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 w:rsidR="007012C3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7012C3" w:rsidRPr="00A00DAB">
        <w:rPr>
          <w:rFonts w:ascii="Arial" w:hAnsi="Arial" w:cs="Arial"/>
          <w:sz w:val="22"/>
          <w:szCs w:val="22"/>
        </w:rPr>
        <w:t>e as cláusulas seguintes:</w:t>
      </w:r>
    </w:p>
    <w:p w:rsidR="007012C3" w:rsidRPr="00A00DAB" w:rsidRDefault="007012C3" w:rsidP="007012C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012C3" w:rsidRPr="00A00DAB" w:rsidRDefault="007012C3" w:rsidP="007012C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7012C3" w:rsidRPr="00A00DAB" w:rsidRDefault="007012C3" w:rsidP="007012C3">
      <w:pPr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CARNES PARA A ALIMENTAÇÃO ESCOLAR – PNAE, DOS ALUNOS DA REDE MUNICIPAL DE ENSINO DE IPUIUNA/MG.</w:t>
      </w:r>
    </w:p>
    <w:p w:rsidR="007012C3" w:rsidRPr="00A00DAB" w:rsidRDefault="007012C3" w:rsidP="007012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7012C3" w:rsidRPr="00A00DAB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7012C3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7012C3" w:rsidRPr="00A00DAB" w:rsidRDefault="007012C3" w:rsidP="007012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7012C3" w:rsidRPr="00A00DAB" w:rsidRDefault="007012C3" w:rsidP="007012C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012C3" w:rsidRDefault="007012C3" w:rsidP="007012C3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7012C3" w:rsidRDefault="007012C3" w:rsidP="007012C3"/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7012C3" w:rsidRPr="00341B83" w:rsidTr="002870DE">
        <w:tc>
          <w:tcPr>
            <w:tcW w:w="1937" w:type="dxa"/>
            <w:vAlign w:val="center"/>
          </w:tcPr>
          <w:p w:rsidR="007012C3" w:rsidRPr="00341B83" w:rsidRDefault="007012C3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4584" w:type="dxa"/>
            <w:vAlign w:val="center"/>
          </w:tcPr>
          <w:p w:rsidR="007012C3" w:rsidRPr="00341B83" w:rsidRDefault="007012C3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7012C3" w:rsidRPr="00341B83" w:rsidRDefault="007012C3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012C3" w:rsidRPr="00341B83" w:rsidTr="002870DE">
        <w:tc>
          <w:tcPr>
            <w:tcW w:w="1937" w:type="dxa"/>
          </w:tcPr>
          <w:p w:rsidR="007012C3" w:rsidRPr="00341B83" w:rsidRDefault="007012C3" w:rsidP="002870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7012C3" w:rsidRPr="00341B83" w:rsidRDefault="007012C3" w:rsidP="002870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7012C3" w:rsidRPr="00341B83" w:rsidRDefault="007012C3" w:rsidP="002870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012C3" w:rsidRDefault="007012C3" w:rsidP="007012C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012C3" w:rsidRPr="00742B1E" w:rsidRDefault="007012C3" w:rsidP="007012C3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012C3" w:rsidRPr="00A00DAB" w:rsidRDefault="007012C3" w:rsidP="007012C3">
      <w:pPr>
        <w:rPr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7967CF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>
        <w:rPr>
          <w:rFonts w:ascii="Arial" w:hAnsi="Arial" w:cs="Arial"/>
          <w:sz w:val="22"/>
          <w:szCs w:val="22"/>
        </w:rPr>
        <w:t xml:space="preserve"> </w:t>
      </w:r>
      <w:r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7012C3" w:rsidRDefault="007012C3" w:rsidP="007012C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="00DD1D22">
        <w:rPr>
          <w:rFonts w:ascii="Arial" w:hAnsi="Arial" w:cs="Arial"/>
          <w:sz w:val="22"/>
          <w:szCs w:val="22"/>
        </w:rPr>
        <w:t>é de R$ 4.067,00 (quatro mil e sessenta e sete reais</w:t>
      </w:r>
      <w:r w:rsidRPr="00A00DAB">
        <w:rPr>
          <w:rFonts w:ascii="Arial" w:hAnsi="Arial" w:cs="Arial"/>
          <w:sz w:val="22"/>
          <w:szCs w:val="22"/>
        </w:rPr>
        <w:t>).</w:t>
      </w:r>
    </w:p>
    <w:p w:rsidR="00DD1D22" w:rsidRDefault="00DD1D22" w:rsidP="007012C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1197"/>
        <w:gridCol w:w="839"/>
        <w:gridCol w:w="4312"/>
        <w:gridCol w:w="1077"/>
        <w:gridCol w:w="1077"/>
        <w:gridCol w:w="1080"/>
      </w:tblGrid>
      <w:tr w:rsidR="00DD1D22" w:rsidRPr="00205CAD" w:rsidTr="002870DE">
        <w:trPr>
          <w:trHeight w:val="1403"/>
        </w:trPr>
        <w:tc>
          <w:tcPr>
            <w:tcW w:w="714" w:type="dxa"/>
            <w:shd w:val="clear" w:color="auto" w:fill="ACB9CA" w:themeFill="text2" w:themeFillTint="66"/>
          </w:tcPr>
          <w:p w:rsidR="00DD1D22" w:rsidRPr="00205CAD" w:rsidRDefault="00DD1D22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:rsidR="00DD1D22" w:rsidRPr="00205CAD" w:rsidRDefault="00DD1D22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839" w:type="dxa"/>
            <w:shd w:val="clear" w:color="auto" w:fill="ACB9CA" w:themeFill="text2" w:themeFillTint="66"/>
          </w:tcPr>
          <w:p w:rsidR="00DD1D22" w:rsidRPr="00205CAD" w:rsidRDefault="00DD1D22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12" w:type="dxa"/>
            <w:shd w:val="clear" w:color="auto" w:fill="ACB9CA" w:themeFill="text2" w:themeFillTint="66"/>
          </w:tcPr>
          <w:p w:rsidR="00DD1D22" w:rsidRPr="00205CAD" w:rsidRDefault="00DD1D22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077" w:type="dxa"/>
            <w:shd w:val="clear" w:color="auto" w:fill="ACB9CA" w:themeFill="text2" w:themeFillTint="66"/>
          </w:tcPr>
          <w:p w:rsidR="00DD1D22" w:rsidRPr="00205CAD" w:rsidRDefault="00DD1D22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077" w:type="dxa"/>
            <w:shd w:val="clear" w:color="auto" w:fill="ACB9CA" w:themeFill="text2" w:themeFillTint="66"/>
          </w:tcPr>
          <w:p w:rsidR="00DD1D22" w:rsidRPr="00205CAD" w:rsidRDefault="00DD1D22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alor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Unitário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 R$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DD1D22" w:rsidRDefault="00DD1D22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DD1D22" w:rsidRPr="00205CAD" w:rsidRDefault="00DD1D22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otal R$</w:t>
            </w:r>
          </w:p>
        </w:tc>
      </w:tr>
      <w:tr w:rsidR="00DD1D22" w:rsidRPr="00205CAD" w:rsidTr="002870DE">
        <w:trPr>
          <w:trHeight w:val="68"/>
        </w:trPr>
        <w:tc>
          <w:tcPr>
            <w:tcW w:w="714" w:type="dxa"/>
          </w:tcPr>
          <w:p w:rsidR="00DD1D22" w:rsidRPr="00205CAD" w:rsidRDefault="00DD1D22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97" w:type="dxa"/>
          </w:tcPr>
          <w:p w:rsidR="00DD1D22" w:rsidRPr="00205CAD" w:rsidRDefault="00DD1D22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DD1D22" w:rsidRPr="00205CAD" w:rsidRDefault="00DD1D22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DD1D22" w:rsidRPr="00205CAD" w:rsidRDefault="00DD1D22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Mortadela defumada fatiada:</w:t>
            </w:r>
          </w:p>
          <w:p w:rsidR="00DD1D22" w:rsidRPr="00205CAD" w:rsidRDefault="00DD1D22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Constituída da mistura de carnes bovina e suína misturadas e trituradas, defumada; 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composta de condimentos e outras substancias alimentares; apresentando no máximo 10% de cubos de toucinho e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ate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25% de umidade; de primeira qualidade; isento de sujidades e outras substancias estranhas a sua composição.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acondicionada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em saco plástico atóxico, transparente.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pacote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com etiqueta de identificação com data de validade e peso.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violado, resistente, que garanta a integridade do produto até o momento do consumo.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suas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condições deverão estar de acordo com a nta-5 (decreto 12.486 de 20/10/78).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apresentar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ficha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tecnica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a assinada pelo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reponsavel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tecnico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da empresa e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alvará da vigilância sanitária ou registro (SIF e/ou IMA) ou em órgão competente.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sujeito a verificação no ato da entrega aos procedimentos administrativos determinados pela secretaria de agricultura.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validade mínima de 05 (cinco) dias a contar da entrega. marcas pré-aprovadas: perdigão, sadia e seara.</w:t>
            </w:r>
          </w:p>
        </w:tc>
        <w:tc>
          <w:tcPr>
            <w:tcW w:w="1077" w:type="dxa"/>
          </w:tcPr>
          <w:p w:rsidR="00DD1D22" w:rsidRPr="00205CAD" w:rsidRDefault="00DD1D2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PERDIGÃO</w:t>
            </w:r>
          </w:p>
        </w:tc>
        <w:tc>
          <w:tcPr>
            <w:tcW w:w="1077" w:type="dxa"/>
          </w:tcPr>
          <w:p w:rsidR="00DD1D22" w:rsidRPr="00205CAD" w:rsidRDefault="00DD1D2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R$ 25,60</w:t>
            </w:r>
          </w:p>
        </w:tc>
        <w:tc>
          <w:tcPr>
            <w:tcW w:w="1080" w:type="dxa"/>
            <w:vAlign w:val="bottom"/>
          </w:tcPr>
          <w:p w:rsidR="00DD1D22" w:rsidRPr="00205CAD" w:rsidRDefault="00DD1D22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R$ 1.792,00</w:t>
            </w:r>
          </w:p>
        </w:tc>
      </w:tr>
      <w:tr w:rsidR="00DD1D22" w:rsidRPr="00205CAD" w:rsidTr="002870DE">
        <w:trPr>
          <w:trHeight w:val="68"/>
        </w:trPr>
        <w:tc>
          <w:tcPr>
            <w:tcW w:w="714" w:type="dxa"/>
          </w:tcPr>
          <w:p w:rsidR="00DD1D22" w:rsidRPr="00205CAD" w:rsidRDefault="00DD1D22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97" w:type="dxa"/>
          </w:tcPr>
          <w:p w:rsidR="00DD1D22" w:rsidRPr="00205CAD" w:rsidRDefault="00DD1D22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DD1D22" w:rsidRPr="00205CAD" w:rsidRDefault="00DD1D22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DD1D22" w:rsidRPr="00205CAD" w:rsidRDefault="00DD1D22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Presunto fatiado:</w:t>
            </w:r>
          </w:p>
          <w:p w:rsidR="00DD1D22" w:rsidRPr="00205CAD" w:rsidRDefault="00DD1D22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Presunto cozido sem capa de gordura,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acondicionada em saco plástico atóxico, transparente.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pacote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com etiqueta de identificação com data de validade e peso.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violado, resistente, que garanta a integridade do produto até o momento do consumo.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produto deve ter procedência, a embalagem original do produto deve conter informações nutricionais, número de lote, data de validade, peso, número do registro no ministério da agricultura (SIF e/ou IMA) e carimbo de inspeção do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deverão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estar de acordo com a </w:t>
            </w:r>
            <w:proofErr w:type="spellStart"/>
            <w:r w:rsidRPr="00205CAD">
              <w:rPr>
                <w:rFonts w:ascii="Arial" w:hAnsi="Arial" w:cs="Arial"/>
                <w:sz w:val="20"/>
                <w:szCs w:val="20"/>
              </w:rPr>
              <w:t>nta</w:t>
            </w:r>
            <w:proofErr w:type="spellEnd"/>
            <w:r w:rsidRPr="00205CAD">
              <w:rPr>
                <w:rFonts w:ascii="Arial" w:hAnsi="Arial" w:cs="Arial"/>
                <w:sz w:val="20"/>
                <w:szCs w:val="20"/>
              </w:rPr>
              <w:t xml:space="preserve"> – 5 (decreto 12486 de 20/10/78) e instrução normativa n°20 de 31/07/2000 e suas posteriores alterações. </w:t>
            </w:r>
            <w:proofErr w:type="gramStart"/>
            <w:r w:rsidRPr="00205CAD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205CAD">
              <w:rPr>
                <w:rFonts w:ascii="Arial" w:hAnsi="Arial" w:cs="Arial"/>
                <w:sz w:val="20"/>
                <w:szCs w:val="20"/>
              </w:rPr>
              <w:t xml:space="preserve"> validade mínima de 05 (cinco) dias a contar da entrega. marcas pré-aprovadas: perdigão, sadia e seara.</w:t>
            </w:r>
          </w:p>
        </w:tc>
        <w:tc>
          <w:tcPr>
            <w:tcW w:w="1077" w:type="dxa"/>
          </w:tcPr>
          <w:p w:rsidR="00DD1D22" w:rsidRPr="00205CAD" w:rsidRDefault="00DD1D2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SADIA</w:t>
            </w:r>
          </w:p>
        </w:tc>
        <w:tc>
          <w:tcPr>
            <w:tcW w:w="1077" w:type="dxa"/>
          </w:tcPr>
          <w:p w:rsidR="00DD1D22" w:rsidRPr="00205CAD" w:rsidRDefault="00DD1D2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R$ 32,50</w:t>
            </w:r>
          </w:p>
        </w:tc>
        <w:tc>
          <w:tcPr>
            <w:tcW w:w="1080" w:type="dxa"/>
            <w:vAlign w:val="bottom"/>
          </w:tcPr>
          <w:p w:rsidR="00DD1D22" w:rsidRPr="00205CAD" w:rsidRDefault="00DD1D22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R$ 2.275,00</w:t>
            </w:r>
          </w:p>
        </w:tc>
      </w:tr>
    </w:tbl>
    <w:p w:rsidR="00DD1D22" w:rsidRDefault="00DD1D22" w:rsidP="007012C3">
      <w:pPr>
        <w:jc w:val="both"/>
        <w:rPr>
          <w:rFonts w:ascii="Arial" w:hAnsi="Arial" w:cs="Arial"/>
          <w:sz w:val="22"/>
          <w:szCs w:val="22"/>
        </w:rPr>
      </w:pPr>
    </w:p>
    <w:p w:rsidR="00251F4B" w:rsidRDefault="00251F4B" w:rsidP="007012C3">
      <w:pPr>
        <w:jc w:val="both"/>
        <w:rPr>
          <w:rFonts w:ascii="Arial" w:hAnsi="Arial" w:cs="Arial"/>
          <w:sz w:val="22"/>
          <w:szCs w:val="22"/>
        </w:rPr>
      </w:pPr>
    </w:p>
    <w:p w:rsidR="00251F4B" w:rsidRDefault="00251F4B" w:rsidP="007012C3">
      <w:pPr>
        <w:jc w:val="both"/>
        <w:rPr>
          <w:rFonts w:ascii="Arial" w:hAnsi="Arial" w:cs="Arial"/>
          <w:sz w:val="22"/>
          <w:szCs w:val="22"/>
        </w:rPr>
      </w:pPr>
    </w:p>
    <w:p w:rsidR="00251F4B" w:rsidRPr="00A00DAB" w:rsidRDefault="00251F4B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7012C3" w:rsidRPr="00A00DAB" w:rsidRDefault="007012C3" w:rsidP="007012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012C3" w:rsidRPr="00A00DAB" w:rsidRDefault="007012C3" w:rsidP="007012C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7012C3" w:rsidRPr="00A00DAB" w:rsidRDefault="007012C3" w:rsidP="007012C3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7012C3" w:rsidRPr="00A00DAB" w:rsidRDefault="007012C3" w:rsidP="007012C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7012C3" w:rsidRPr="00A00DAB" w:rsidRDefault="007012C3" w:rsidP="007012C3">
      <w:pPr>
        <w:jc w:val="both"/>
        <w:rPr>
          <w:rFonts w:ascii="Arial" w:hAnsi="Arial" w:cs="Arial"/>
          <w:bCs/>
          <w:sz w:val="22"/>
          <w:szCs w:val="22"/>
        </w:rPr>
      </w:pPr>
    </w:p>
    <w:p w:rsidR="007012C3" w:rsidRPr="00A00DAB" w:rsidRDefault="007012C3" w:rsidP="007012C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7012C3" w:rsidRPr="00A00DAB" w:rsidRDefault="007012C3" w:rsidP="007012C3">
      <w:pPr>
        <w:jc w:val="both"/>
        <w:rPr>
          <w:rFonts w:ascii="Arial" w:hAnsi="Arial" w:cs="Arial"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012C3" w:rsidRPr="00A00DAB" w:rsidRDefault="007012C3" w:rsidP="007012C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7012C3" w:rsidRPr="00A00DAB" w:rsidRDefault="007012C3" w:rsidP="007012C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7012C3" w:rsidRPr="00A00DAB" w:rsidRDefault="007012C3" w:rsidP="007012C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7012C3" w:rsidRPr="00A00DAB" w:rsidRDefault="007012C3" w:rsidP="007012C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7012C3" w:rsidRPr="00A00DAB" w:rsidRDefault="007012C3" w:rsidP="007012C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7012C3" w:rsidRPr="00A00DAB" w:rsidRDefault="007012C3" w:rsidP="007012C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10.1 - O descumprimento total ou parcial das obrigações assumidas pela CONTRATADA ou não veracidade das informações prestadas, poderá acarretar, resguardados os preceitos legais pertinentes, sendo-lhe garantida a prévia defesa, nas seguintes sanções:</w:t>
      </w: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 inicial, intermediário ou de substituição/reposição.</w:t>
      </w: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 entrega da mercadoria/prestação do serviço/execução da obra, ainda que inicial, intermediário ou de substituição/reposição.</w:t>
      </w: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 imperfeita do objeto.</w:t>
      </w: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 entregar a mercadoria/prestar o serviço/executar a obra, no prazo determinado, ainda que inicial, intermediário ou de substituição/reposição.</w:t>
      </w: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lastRenderedPageBreak/>
        <w:t>f) Declaração de inidoneidade para licitar ou contratar, nos termos do art. 156, §5º, da Lei 14.133/21;</w:t>
      </w: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10.2 - As penalidades acima relacionadas não são exaust</w:t>
      </w:r>
      <w:r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 nº 14.133/21, em especial aos artigos 155 a 163.</w:t>
      </w: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012C3" w:rsidRPr="002F0278" w:rsidRDefault="007012C3" w:rsidP="007012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10.3 - As sanções aqui previstas são independentes entre si, podendo ser aplicadas isoladas ou cumulativamente, sem prejuízo de outras medidas cabíveis</w:t>
      </w:r>
    </w:p>
    <w:p w:rsidR="007012C3" w:rsidRPr="00A00DAB" w:rsidRDefault="007012C3" w:rsidP="007012C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012C3" w:rsidRPr="00A00DAB" w:rsidRDefault="007012C3" w:rsidP="007012C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7012C3" w:rsidRPr="00A00DAB" w:rsidRDefault="007012C3" w:rsidP="007012C3">
      <w:pPr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>
        <w:rPr>
          <w:rFonts w:ascii="Arial" w:hAnsi="Arial" w:cs="Arial"/>
          <w:sz w:val="22"/>
          <w:szCs w:val="22"/>
        </w:rPr>
        <w:t xml:space="preserve"> para todos os fins de direito.</w:t>
      </w: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012C3" w:rsidRPr="00A00DAB" w:rsidRDefault="007012C3" w:rsidP="007012C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="00251F4B">
        <w:rPr>
          <w:rFonts w:ascii="Arial" w:hAnsi="Arial" w:cs="Arial"/>
          <w:sz w:val="22"/>
          <w:szCs w:val="22"/>
        </w:rPr>
        <w:t>, 06 de Março</w:t>
      </w:r>
      <w:r w:rsidRPr="00A00DA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2024</w:t>
      </w:r>
      <w:r w:rsidRPr="00A00DAB">
        <w:rPr>
          <w:rFonts w:ascii="Arial" w:hAnsi="Arial" w:cs="Arial"/>
          <w:sz w:val="22"/>
          <w:szCs w:val="22"/>
        </w:rPr>
        <w:t>.</w:t>
      </w:r>
    </w:p>
    <w:p w:rsidR="007012C3" w:rsidRPr="00A00DAB" w:rsidRDefault="007012C3" w:rsidP="007012C3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012C3" w:rsidRDefault="007012C3" w:rsidP="007012C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012C3" w:rsidRPr="008725CD" w:rsidRDefault="007012C3" w:rsidP="007012C3"/>
    <w:p w:rsidR="007012C3" w:rsidRDefault="007012C3" w:rsidP="007012C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7012C3" w:rsidRPr="008725CD" w:rsidRDefault="007012C3" w:rsidP="007012C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012C3" w:rsidRDefault="007012C3" w:rsidP="007012C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012C3" w:rsidRDefault="007012C3" w:rsidP="007012C3"/>
    <w:p w:rsidR="007012C3" w:rsidRDefault="007012C3" w:rsidP="007012C3"/>
    <w:p w:rsidR="007012C3" w:rsidRPr="00A00DAB" w:rsidRDefault="00DD1D22" w:rsidP="007012C3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</w:rPr>
        <w:t>Antônio de Oliveira Figueiredo</w:t>
      </w:r>
    </w:p>
    <w:p w:rsidR="007012C3" w:rsidRDefault="007012C3" w:rsidP="007012C3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DD1D22" w:rsidRDefault="00DD1D22" w:rsidP="00251F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SUPERMERCADO DO PORTUGUÊS 1 LTDA</w:t>
      </w:r>
    </w:p>
    <w:p w:rsidR="007012C3" w:rsidRPr="00251F4B" w:rsidRDefault="007012C3" w:rsidP="00251F4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p w:rsidR="00DF6F47" w:rsidRDefault="00DF6F47"/>
    <w:sectPr w:rsidR="00DF6F47" w:rsidSect="007E6CF0">
      <w:headerReference w:type="default" r:id="rId7"/>
      <w:footerReference w:type="default" r:id="rId8"/>
      <w:pgSz w:w="11906" w:h="16838"/>
      <w:pgMar w:top="1417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F0" w:rsidRDefault="007E6CF0" w:rsidP="007E6CF0">
      <w:r>
        <w:separator/>
      </w:r>
    </w:p>
  </w:endnote>
  <w:endnote w:type="continuationSeparator" w:id="0">
    <w:p w:rsidR="007E6CF0" w:rsidRDefault="007E6CF0" w:rsidP="007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64" w:rsidRDefault="00251F4B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0E4A64" w:rsidRPr="00CF1716" w:rsidRDefault="00251F4B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0E4A64" w:rsidRPr="00CF1716" w:rsidRDefault="00251F4B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0E4A64" w:rsidRPr="00CF1716" w:rsidRDefault="00251F4B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0E4A64" w:rsidRPr="00CF1716" w:rsidRDefault="00251F4B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0E4A64" w:rsidRDefault="00CD62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F0" w:rsidRDefault="007E6CF0" w:rsidP="007E6CF0">
      <w:r>
        <w:separator/>
      </w:r>
    </w:p>
  </w:footnote>
  <w:footnote w:type="continuationSeparator" w:id="0">
    <w:p w:rsidR="007E6CF0" w:rsidRDefault="007E6CF0" w:rsidP="007E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E4A64" w:rsidTr="00AD5688">
      <w:trPr>
        <w:jc w:val="center"/>
      </w:trPr>
      <w:tc>
        <w:tcPr>
          <w:tcW w:w="1843" w:type="dxa"/>
        </w:tcPr>
        <w:p w:rsidR="000E4A64" w:rsidRDefault="00251F4B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0818A989" wp14:editId="352CB035">
                <wp:extent cx="428298" cy="4476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261" cy="464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E4A64" w:rsidRDefault="00251F4B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0E4A64" w:rsidRDefault="00251F4B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E4A64" w:rsidRDefault="00251F4B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E4A64" w:rsidRDefault="00CD62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C3"/>
    <w:rsid w:val="00251F4B"/>
    <w:rsid w:val="00343D5E"/>
    <w:rsid w:val="00427C5F"/>
    <w:rsid w:val="0050748A"/>
    <w:rsid w:val="0058430F"/>
    <w:rsid w:val="007012C3"/>
    <w:rsid w:val="007E6CF0"/>
    <w:rsid w:val="00CD62C1"/>
    <w:rsid w:val="00DD1D22"/>
    <w:rsid w:val="00DF6F47"/>
    <w:rsid w:val="00E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B165-40AF-4E87-9131-3CB39F7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012C3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7012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012C3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7012C3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12C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012C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7012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701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012C3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012C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01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012C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1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7012C3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4297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Cliente Fenix</cp:lastModifiedBy>
  <cp:revision>3</cp:revision>
  <dcterms:created xsi:type="dcterms:W3CDTF">2024-03-05T16:22:00Z</dcterms:created>
  <dcterms:modified xsi:type="dcterms:W3CDTF">2024-03-06T13:06:00Z</dcterms:modified>
</cp:coreProperties>
</file>