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54" w:rsidRPr="001921AE" w:rsidRDefault="006F3654" w:rsidP="006F36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3654" w:rsidRPr="001921AE" w:rsidRDefault="006F3654" w:rsidP="006F36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F3654" w:rsidRDefault="006F3654" w:rsidP="006F36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3654" w:rsidRDefault="006F3654" w:rsidP="006F36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3654" w:rsidRPr="00175DAA" w:rsidRDefault="006F3654" w:rsidP="006F36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3654" w:rsidRPr="00A00DAB" w:rsidRDefault="006F3654" w:rsidP="006F365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MINUTA DA ATA DE REGISTRO DE PREÇOS Nº </w:t>
      </w:r>
      <w:r>
        <w:rPr>
          <w:rFonts w:ascii="Arial" w:hAnsi="Arial" w:cs="Arial"/>
          <w:i w:val="0"/>
          <w:sz w:val="22"/>
          <w:szCs w:val="22"/>
        </w:rPr>
        <w:t>12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2024</w:t>
      </w:r>
    </w:p>
    <w:p w:rsidR="006F3654" w:rsidRPr="00A00DAB" w:rsidRDefault="006F3654" w:rsidP="006F3654">
      <w:pPr>
        <w:rPr>
          <w:sz w:val="22"/>
          <w:szCs w:val="22"/>
        </w:rPr>
      </w:pPr>
    </w:p>
    <w:p w:rsidR="006F3654" w:rsidRDefault="006F3654" w:rsidP="006F365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05/2024</w:t>
      </w:r>
    </w:p>
    <w:p w:rsidR="006F3654" w:rsidRDefault="006F3654" w:rsidP="006F36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28/2024</w:t>
      </w:r>
    </w:p>
    <w:p w:rsidR="006F3654" w:rsidRPr="00A00DAB" w:rsidRDefault="006F3654" w:rsidP="006F3654">
      <w:pPr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9C456E">
        <w:rPr>
          <w:rFonts w:ascii="Arial" w:hAnsi="Arial" w:cs="Arial"/>
          <w:sz w:val="22"/>
          <w:szCs w:val="22"/>
        </w:rPr>
        <w:t xml:space="preserve"> 24.496.433 JOAO ADRIANO DE CARVALHO ME</w:t>
      </w:r>
    </w:p>
    <w:p w:rsidR="006F3654" w:rsidRPr="00A00DAB" w:rsidRDefault="006F3654" w:rsidP="006F365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6F3654" w:rsidRPr="00F555CF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 w:rsidR="009C456E">
        <w:rPr>
          <w:rFonts w:ascii="Arial" w:hAnsi="Arial" w:cs="Arial"/>
          <w:sz w:val="22"/>
          <w:szCs w:val="22"/>
        </w:rPr>
        <w:t xml:space="preserve"> 6 (seis 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 w:rsidR="009C456E">
        <w:rPr>
          <w:rFonts w:ascii="Arial" w:hAnsi="Arial" w:cs="Arial"/>
          <w:sz w:val="22"/>
          <w:szCs w:val="22"/>
        </w:rPr>
        <w:t>março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9C456E" w:rsidRPr="009C456E">
        <w:rPr>
          <w:rFonts w:ascii="Arial" w:hAnsi="Arial" w:cs="Arial"/>
          <w:b/>
          <w:bCs/>
          <w:sz w:val="22"/>
          <w:szCs w:val="22"/>
        </w:rPr>
        <w:t>24.496.433 JOAO ADRIANO DE CARVALHO ME</w:t>
      </w:r>
      <w:r w:rsidRPr="00A00DAB">
        <w:rPr>
          <w:rFonts w:ascii="Arial" w:hAnsi="Arial" w:cs="Arial"/>
          <w:sz w:val="22"/>
          <w:szCs w:val="22"/>
        </w:rPr>
        <w:t>, pessoa jurídica de direito privad</w:t>
      </w:r>
      <w:r w:rsidR="009C456E">
        <w:rPr>
          <w:rFonts w:ascii="Arial" w:hAnsi="Arial" w:cs="Arial"/>
          <w:sz w:val="22"/>
          <w:szCs w:val="22"/>
        </w:rPr>
        <w:t xml:space="preserve">o, sediada na Rua </w:t>
      </w:r>
      <w:r w:rsidR="00EB767F">
        <w:rPr>
          <w:rFonts w:ascii="Arial" w:hAnsi="Arial" w:cs="Arial"/>
          <w:sz w:val="22"/>
          <w:szCs w:val="22"/>
        </w:rPr>
        <w:t>Antônio</w:t>
      </w:r>
      <w:r w:rsidR="009C456E">
        <w:rPr>
          <w:rFonts w:ascii="Arial" w:hAnsi="Arial" w:cs="Arial"/>
          <w:sz w:val="22"/>
          <w:szCs w:val="22"/>
        </w:rPr>
        <w:t xml:space="preserve"> Vicente do Nascimento, nº 335, Vila Nova,</w:t>
      </w:r>
      <w:r w:rsidRPr="00A00DAB">
        <w:rPr>
          <w:rFonts w:ascii="Arial" w:hAnsi="Arial" w:cs="Arial"/>
          <w:sz w:val="22"/>
          <w:szCs w:val="22"/>
        </w:rPr>
        <w:t xml:space="preserve"> no Município de</w:t>
      </w:r>
      <w:r w:rsidR="009C456E">
        <w:rPr>
          <w:rFonts w:ascii="Arial" w:hAnsi="Arial" w:cs="Arial"/>
          <w:sz w:val="22"/>
          <w:szCs w:val="22"/>
        </w:rPr>
        <w:t xml:space="preserve"> Santa Rita de Caldas</w:t>
      </w:r>
      <w:r w:rsidRPr="00A00DAB">
        <w:rPr>
          <w:rFonts w:ascii="Arial" w:hAnsi="Arial" w:cs="Arial"/>
          <w:sz w:val="22"/>
          <w:szCs w:val="22"/>
        </w:rPr>
        <w:t>, Estado de</w:t>
      </w:r>
      <w:r w:rsidR="009C456E">
        <w:rPr>
          <w:rFonts w:ascii="Arial" w:hAnsi="Arial" w:cs="Arial"/>
          <w:sz w:val="22"/>
          <w:szCs w:val="22"/>
        </w:rPr>
        <w:t xml:space="preserve"> Minas Gerais</w:t>
      </w:r>
      <w:r w:rsidRPr="00A00DAB">
        <w:rPr>
          <w:rFonts w:ascii="Arial" w:hAnsi="Arial" w:cs="Arial"/>
          <w:sz w:val="22"/>
          <w:szCs w:val="22"/>
        </w:rPr>
        <w:t>, cadastrada junto ao Cadastro Nacional de Pessoa Jurídica do Ministério da Fazenda - CNPJ/MF sob o nº</w:t>
      </w:r>
      <w:r w:rsidR="00EB767F">
        <w:rPr>
          <w:rFonts w:ascii="Arial" w:hAnsi="Arial" w:cs="Arial"/>
          <w:sz w:val="22"/>
          <w:szCs w:val="22"/>
        </w:rPr>
        <w:t xml:space="preserve"> </w:t>
      </w:r>
      <w:r w:rsidR="009C456E">
        <w:rPr>
          <w:rFonts w:ascii="Arial" w:hAnsi="Arial" w:cs="Arial"/>
          <w:sz w:val="22"/>
          <w:szCs w:val="22"/>
        </w:rPr>
        <w:t>24.496.433/0001-48</w:t>
      </w:r>
      <w:r w:rsidRPr="00A00DAB">
        <w:rPr>
          <w:rFonts w:ascii="Arial" w:hAnsi="Arial" w:cs="Arial"/>
          <w:sz w:val="22"/>
          <w:szCs w:val="22"/>
        </w:rPr>
        <w:t>, com Inscrição Estadual registrada sob nº</w:t>
      </w:r>
      <w:r w:rsidR="00EB767F">
        <w:rPr>
          <w:rFonts w:ascii="Arial" w:hAnsi="Arial" w:cs="Arial"/>
          <w:sz w:val="22"/>
          <w:szCs w:val="22"/>
        </w:rPr>
        <w:t xml:space="preserve"> </w:t>
      </w:r>
      <w:r w:rsidR="009C456E">
        <w:rPr>
          <w:rFonts w:ascii="Arial" w:hAnsi="Arial" w:cs="Arial"/>
          <w:sz w:val="22"/>
          <w:szCs w:val="22"/>
        </w:rPr>
        <w:t>002734738.00-65</w:t>
      </w:r>
      <w:r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Pr="00A00DAB">
        <w:rPr>
          <w:rFonts w:ascii="Arial" w:hAnsi="Arial" w:cs="Arial"/>
          <w:b/>
          <w:sz w:val="22"/>
          <w:szCs w:val="22"/>
        </w:rPr>
        <w:t>Sr.</w:t>
      </w:r>
      <w:r w:rsidR="009C456E">
        <w:rPr>
          <w:rFonts w:ascii="Arial" w:hAnsi="Arial" w:cs="Arial"/>
          <w:b/>
          <w:sz w:val="22"/>
          <w:szCs w:val="22"/>
        </w:rPr>
        <w:t xml:space="preserve"> João Adriano de Carvalho</w:t>
      </w:r>
      <w:r w:rsidRPr="00A00DAB">
        <w:rPr>
          <w:rFonts w:ascii="Arial" w:hAnsi="Arial" w:cs="Arial"/>
          <w:sz w:val="22"/>
          <w:szCs w:val="22"/>
        </w:rPr>
        <w:t xml:space="preserve">, </w:t>
      </w:r>
      <w:r w:rsidR="00325C98">
        <w:rPr>
          <w:rFonts w:ascii="Arial" w:hAnsi="Arial" w:cs="Arial"/>
          <w:sz w:val="22"/>
          <w:szCs w:val="22"/>
        </w:rPr>
        <w:t>brasileiro, solteiro, empresário,</w:t>
      </w:r>
      <w:r w:rsidR="00EB767F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portador da Cédula de Identidade RG nº</w:t>
      </w:r>
      <w:r w:rsidR="00325C98">
        <w:rPr>
          <w:rFonts w:ascii="Arial" w:hAnsi="Arial" w:cs="Arial"/>
          <w:sz w:val="22"/>
          <w:szCs w:val="22"/>
        </w:rPr>
        <w:t>12513942 SSP/MG</w:t>
      </w:r>
      <w:r w:rsidRPr="00A00DAB">
        <w:rPr>
          <w:rFonts w:ascii="Arial" w:hAnsi="Arial" w:cs="Arial"/>
          <w:sz w:val="22"/>
          <w:szCs w:val="22"/>
        </w:rPr>
        <w:t>, inscrita no Cadastro de Pessoas Físicas do Ministério da Fazenda - CPF/MF sob</w:t>
      </w:r>
      <w:r w:rsidR="00325C98">
        <w:rPr>
          <w:rFonts w:ascii="Arial" w:hAnsi="Arial" w:cs="Arial"/>
          <w:sz w:val="22"/>
          <w:szCs w:val="22"/>
        </w:rPr>
        <w:t xml:space="preserve"> o nº 077.737.586-97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 xml:space="preserve">regerá pela Lei Federal nº 14.133/2021,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 xml:space="preserve">no Município de Ipuiuna/MG e Decreto Municipal nº 09/2023, 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Default="006F3654" w:rsidP="006F365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GÊNEROS ALIMENTÍCIOS PARA A ALIMENTAÇÃO ESCOLAR – PNAE, DOS ALUNOS DA REDE MUNICIPAL DE ENSINO DE IPUIUNA/MG.</w:t>
      </w:r>
    </w:p>
    <w:p w:rsidR="006F3654" w:rsidRPr="00A00DAB" w:rsidRDefault="006F3654" w:rsidP="006F365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6F3654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6F3654" w:rsidRPr="00A00DAB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F3654" w:rsidRPr="000310E1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6F3654" w:rsidRPr="00A00DAB" w:rsidRDefault="006F3654" w:rsidP="006F3654">
      <w:pPr>
        <w:rPr>
          <w:sz w:val="22"/>
          <w:szCs w:val="22"/>
        </w:rPr>
      </w:pPr>
    </w:p>
    <w:p w:rsidR="006F3654" w:rsidRDefault="006F3654" w:rsidP="006F365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6F3654" w:rsidRPr="004975C0" w:rsidRDefault="006F3654" w:rsidP="006F3654"/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6F3654" w:rsidRPr="00341B83" w:rsidTr="00C36E80">
        <w:trPr>
          <w:jc w:val="center"/>
        </w:trPr>
        <w:tc>
          <w:tcPr>
            <w:tcW w:w="1937" w:type="dxa"/>
            <w:vAlign w:val="center"/>
          </w:tcPr>
          <w:p w:rsidR="006F3654" w:rsidRPr="00341B83" w:rsidRDefault="006F3654" w:rsidP="00C36E8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6F3654" w:rsidRPr="00341B83" w:rsidRDefault="006F3654" w:rsidP="00C36E8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6F3654" w:rsidRPr="00341B83" w:rsidRDefault="006F3654" w:rsidP="00C36E8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6F3654" w:rsidRPr="00341B83" w:rsidTr="00C36E80">
        <w:trPr>
          <w:jc w:val="center"/>
        </w:trPr>
        <w:tc>
          <w:tcPr>
            <w:tcW w:w="1937" w:type="dxa"/>
          </w:tcPr>
          <w:p w:rsidR="006F3654" w:rsidRPr="00341B83" w:rsidRDefault="006F3654" w:rsidP="00C36E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lastRenderedPageBreak/>
              <w:t>Merenda Escolar</w:t>
            </w:r>
          </w:p>
        </w:tc>
        <w:tc>
          <w:tcPr>
            <w:tcW w:w="4584" w:type="dxa"/>
          </w:tcPr>
          <w:p w:rsidR="006F3654" w:rsidRPr="00341B83" w:rsidRDefault="006F3654" w:rsidP="00C36E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6F3654" w:rsidRPr="00341B83" w:rsidRDefault="006F3654" w:rsidP="00C36E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6F3654" w:rsidRDefault="006F3654" w:rsidP="006F3654"/>
    <w:p w:rsidR="006F3654" w:rsidRPr="00742B1E" w:rsidRDefault="006F3654" w:rsidP="006F365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6F3654" w:rsidRPr="00A00DAB" w:rsidRDefault="006F3654" w:rsidP="006F365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6F3654" w:rsidRPr="00A00DAB" w:rsidRDefault="006F3654" w:rsidP="006F3654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>
        <w:rPr>
          <w:rFonts w:ascii="Arial" w:hAnsi="Arial" w:cs="Arial"/>
          <w:sz w:val="22"/>
          <w:szCs w:val="22"/>
        </w:rPr>
        <w:t xml:space="preserve"> E DA VIGÊNCIA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Pr="00F555CF">
        <w:rPr>
          <w:rFonts w:ascii="Arial" w:hAnsi="Arial" w:cs="Arial"/>
          <w:sz w:val="22"/>
          <w:szCs w:val="22"/>
        </w:rPr>
        <w:t xml:space="preserve">A presente </w:t>
      </w:r>
      <w:r w:rsidRPr="00F555CF">
        <w:rPr>
          <w:rFonts w:ascii="Arial" w:hAnsi="Arial" w:cs="Arial"/>
          <w:b/>
          <w:sz w:val="22"/>
          <w:szCs w:val="22"/>
        </w:rPr>
        <w:t>ATA DE REGISTRO DE PREÇOS</w:t>
      </w:r>
      <w:r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Pr="00F555CF">
        <w:rPr>
          <w:rFonts w:ascii="Arial" w:hAnsi="Arial" w:cs="Arial"/>
          <w:sz w:val="22"/>
          <w:szCs w:val="22"/>
        </w:rPr>
        <w:cr/>
      </w:r>
    </w:p>
    <w:p w:rsidR="006F3654" w:rsidRPr="00A00DAB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6F3654" w:rsidRPr="00A00DAB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F3654" w:rsidRPr="00A00DAB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6F3654" w:rsidRPr="00A00DAB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6F3654" w:rsidRPr="00A00DAB" w:rsidRDefault="006F3654" w:rsidP="006F365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D0724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>é de R</w:t>
      </w:r>
      <w:r w:rsidR="008D0724">
        <w:rPr>
          <w:rFonts w:ascii="Arial" w:hAnsi="Arial" w:cs="Arial"/>
          <w:b/>
          <w:sz w:val="22"/>
          <w:szCs w:val="22"/>
        </w:rPr>
        <w:t>$ 34.815,85 (trinta e quatro mil, oitocentos e quinze e oitenta e cinco centavos)</w:t>
      </w:r>
    </w:p>
    <w:p w:rsidR="008D0724" w:rsidRDefault="008D072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D0724" w:rsidRPr="00A00DAB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239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"/>
        <w:gridCol w:w="878"/>
        <w:gridCol w:w="993"/>
        <w:gridCol w:w="3827"/>
        <w:gridCol w:w="1276"/>
        <w:gridCol w:w="1276"/>
        <w:gridCol w:w="1134"/>
      </w:tblGrid>
      <w:tr w:rsidR="008D0724" w:rsidRPr="00C91A57" w:rsidTr="00C36E80">
        <w:trPr>
          <w:trHeight w:val="391"/>
        </w:trPr>
        <w:tc>
          <w:tcPr>
            <w:tcW w:w="893" w:type="dxa"/>
            <w:shd w:val="clear" w:color="auto" w:fill="ACB9CA" w:themeFill="text2" w:themeFillTint="66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78" w:type="dxa"/>
            <w:shd w:val="clear" w:color="auto" w:fill="ACB9CA" w:themeFill="text2" w:themeFillTint="66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8D0724" w:rsidRPr="00C91A57" w:rsidRDefault="008D0724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8D0724" w:rsidRPr="00C91A57" w:rsidRDefault="008D0724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unitário R$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8D0724" w:rsidRPr="00C91A57" w:rsidRDefault="008D0724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total R$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500g.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De 1ª qualidade, firme e intacto, sem lesões de origem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fisica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mecanica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devendo estar bem desenvolvido, sadio.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deve conter substancias terrosas, sujidade ou corpos estranhos aderentes 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superficie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. deve ter a data de validade na embalagem.</w:t>
            </w:r>
          </w:p>
        </w:tc>
        <w:tc>
          <w:tcPr>
            <w:tcW w:w="1276" w:type="dxa"/>
          </w:tcPr>
          <w:p w:rsidR="008D0724" w:rsidRDefault="008D0724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BRUNORIO</w:t>
            </w:r>
          </w:p>
        </w:tc>
        <w:tc>
          <w:tcPr>
            <w:tcW w:w="1276" w:type="dxa"/>
            <w:vAlign w:val="center"/>
          </w:tcPr>
          <w:p w:rsidR="008D0724" w:rsidRDefault="008D0724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R$ 10,97</w:t>
            </w:r>
          </w:p>
        </w:tc>
        <w:tc>
          <w:tcPr>
            <w:tcW w:w="1134" w:type="dxa"/>
            <w:vAlign w:val="bottom"/>
          </w:tcPr>
          <w:p w:rsidR="008D0724" w:rsidRDefault="008D0724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R$ 10.970,00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Abacate: Tamanho médio, no ponto de maturação, sem ferimentos ou defeitos, tenros, sem manchas, livres de resíduos de fertilizantes.</w:t>
            </w:r>
          </w:p>
        </w:tc>
        <w:tc>
          <w:tcPr>
            <w:tcW w:w="1276" w:type="dxa"/>
          </w:tcPr>
          <w:p w:rsidR="008D0724" w:rsidRDefault="008D0724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8D0724" w:rsidRDefault="008D0724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R$3,89</w:t>
            </w:r>
          </w:p>
        </w:tc>
        <w:tc>
          <w:tcPr>
            <w:tcW w:w="1134" w:type="dxa"/>
            <w:vAlign w:val="bottom"/>
          </w:tcPr>
          <w:p w:rsidR="008D0724" w:rsidRDefault="008D0724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R$ 155,60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Abóbora madura: Tamanho médio, casca firme de coloração alaranjada, sem partes amassadas e estragadas. Grau de amadurecimento apropriado para consumo.</w:t>
            </w:r>
          </w:p>
        </w:tc>
        <w:tc>
          <w:tcPr>
            <w:tcW w:w="1276" w:type="dxa"/>
          </w:tcPr>
          <w:p w:rsidR="008D0724" w:rsidRDefault="008D0724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BORATO</w:t>
            </w:r>
          </w:p>
        </w:tc>
        <w:tc>
          <w:tcPr>
            <w:tcW w:w="1276" w:type="dxa"/>
            <w:vAlign w:val="center"/>
          </w:tcPr>
          <w:p w:rsidR="008D0724" w:rsidRDefault="008D0724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R$2,89</w:t>
            </w:r>
          </w:p>
        </w:tc>
        <w:tc>
          <w:tcPr>
            <w:tcW w:w="1134" w:type="dxa"/>
            <w:vAlign w:val="bottom"/>
          </w:tcPr>
          <w:p w:rsidR="008D0724" w:rsidRDefault="008D0724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R$ 144,50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Abobrinha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itália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Casca coriácea, coloração esverdeada, com as paredes espessas e tenra, sem partes amassadas e estragadas.</w:t>
            </w:r>
          </w:p>
        </w:tc>
        <w:tc>
          <w:tcPr>
            <w:tcW w:w="1276" w:type="dxa"/>
          </w:tcPr>
          <w:p w:rsidR="008D0724" w:rsidRDefault="008D0724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8D0724" w:rsidRDefault="008D0724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R$ 2,89</w:t>
            </w:r>
          </w:p>
        </w:tc>
        <w:tc>
          <w:tcPr>
            <w:tcW w:w="1134" w:type="dxa"/>
            <w:vAlign w:val="bottom"/>
          </w:tcPr>
          <w:p w:rsidR="008D0724" w:rsidRDefault="008D0724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R$346,80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Alface crespa: Pé de tamanho médio, folhas em bom estado, com coloração verde, sem partes estragadas e amareladas.</w:t>
            </w:r>
          </w:p>
        </w:tc>
        <w:tc>
          <w:tcPr>
            <w:tcW w:w="1276" w:type="dxa"/>
          </w:tcPr>
          <w:p w:rsidR="008D0724" w:rsidRDefault="008D0724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 HORTI</w:t>
            </w:r>
          </w:p>
        </w:tc>
        <w:tc>
          <w:tcPr>
            <w:tcW w:w="1276" w:type="dxa"/>
            <w:vAlign w:val="center"/>
          </w:tcPr>
          <w:p w:rsidR="008D0724" w:rsidRDefault="008D0724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402B41">
              <w:rPr>
                <w:rFonts w:ascii="Arial" w:hAnsi="Arial" w:cs="Arial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R$ 810,30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Banana prata: Em pencas de primeira qualidade, tamanho e coloração uniformes, com polpa firme e intacta, devendo estas serem desenvolvidas e maduras, sem danos físicos e mecânicos oriundos do manuseio e transporte.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TONINHO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R$ 3,78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R$ 1.738,80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Batata doce:  Tamanho médio, coloração uniforme, fresca, suja, sem amassados e apodrecimentos. Grau de amadurecimento apropriado para consumo.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R$3,49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R$ 698,00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Batata inglesa: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Tamanho médio, coloração amarela, fresca, suja, sem amassados e apodrecimentos. Grau de amadurecimento apropriado para consumo.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RECHE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R$ 2,74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R$548,00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Beterraba: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Tamanho médio, firme, tenra, de coloração vermelho vivo, com pele lisa. Grau de amadurecimento apropriado para consumo.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HENRIQUE HORTI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R$ 3,80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R$ 760,00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Cebola branca: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Tamanho médio, fresca, com casca de coloração característica e sem amassados e partes estragadas.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HENRIQUE HORTI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R$ 3,80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R$ 152,00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Cenoura: Tamanho médio, coloração laranja, fresca, sem amassados e apodrecimentos. Grau de amadurecimento apropriado para consumo.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HENRIQUE HORTI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R$ 3,80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R$ 912,00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Chicória: </w:t>
            </w:r>
            <w:r w:rsidRPr="00C91A57">
              <w:rPr>
                <w:rFonts w:ascii="Arial" w:hAnsi="Arial" w:cs="Arial"/>
                <w:sz w:val="20"/>
                <w:szCs w:val="20"/>
              </w:rPr>
              <w:t>Pé de tamanho médio, folhas de padrão liso, em bom estado, com coloração verde, sem partes estragadas e amareladas.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ALAN HORTI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R$ 2,44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R$ 122,00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Inhame: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Novo, tamanho médio, de 1ª qualidade, íntegro e sem resíduos de solo.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R$5,94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R$ 475,20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Limão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taiti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De tamanho médio, de grau médio de amadurecimento sem ruptura ou pancada na casca e partes e/ou frutos podres.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BRUNORIO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R$ 2,59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R$ 64,75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Mandioca: Nova, lavada, de 1ª qualidade, raízes de tamanho médio, íntegra e sem resíduos de solo.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R$ 2,99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R$ 358,80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Mandioquinha: Tamanho médio, coloração amarela, fresca, sem amassados e apodrecimentos. grau de amadurecimento apropriado para consumo.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R$ 6,80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R$816,00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Maracujá: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Frutos de 1ª qualidade, tamanho médio ou grande e grau médio de amadurecimento, livre de machucados, pragas e apodrecimento.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BRUNORIO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R$9,99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R$1.998,00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Maçã nacional: Fruto maduro, fresco de aspecto saudável. Casca lisa, de 1ª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qualidade, tamanho médio, não pode estar murcha, estragada ou amassada, sem imperfeições.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BRUNORIO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R$ 5,99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R$ 599,00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Melancia:Redonda</w:t>
            </w:r>
            <w:proofErr w:type="spellEnd"/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>, tamanho médio e coloração uniforme. Produto selecionado com polpa firme e intacta, maduro, sem partes estragadas e danos físicos oriundos de manuseio e transporte.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BRUNORIO</w:t>
            </w:r>
          </w:p>
        </w:tc>
        <w:tc>
          <w:tcPr>
            <w:tcW w:w="1276" w:type="dxa"/>
            <w:vAlign w:val="center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R$ 45,00</w:t>
            </w:r>
          </w:p>
        </w:tc>
        <w:tc>
          <w:tcPr>
            <w:tcW w:w="1134" w:type="dxa"/>
            <w:vAlign w:val="bottom"/>
          </w:tcPr>
          <w:p w:rsidR="008D0724" w:rsidRDefault="00402B41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R$ 11.250,00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Mugango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Casca coriácea, coloração esverdeada, com as paredes espessas e tenra, sem partes amassadas e/ou estragadas.</w:t>
            </w:r>
          </w:p>
        </w:tc>
        <w:tc>
          <w:tcPr>
            <w:tcW w:w="1276" w:type="dxa"/>
          </w:tcPr>
          <w:p w:rsidR="008D0724" w:rsidRDefault="00402B41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8D0724" w:rsidRDefault="003E49AD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R$ 3,20</w:t>
            </w:r>
          </w:p>
        </w:tc>
        <w:tc>
          <w:tcPr>
            <w:tcW w:w="1134" w:type="dxa"/>
            <w:vAlign w:val="bottom"/>
          </w:tcPr>
          <w:p w:rsidR="008D0724" w:rsidRDefault="003E49AD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R$ 160,00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Pepino caipira: Médio, com características íntegras e de 1ª qualidade, fresco, limpo. Coloração uniforme, isento de sujidades. Não deve apresentar quaisquer lesões. </w:t>
            </w:r>
          </w:p>
        </w:tc>
        <w:tc>
          <w:tcPr>
            <w:tcW w:w="1276" w:type="dxa"/>
          </w:tcPr>
          <w:p w:rsidR="008D0724" w:rsidRDefault="003E49AD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8D0724" w:rsidRDefault="003E49AD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R$ 2,99</w:t>
            </w:r>
          </w:p>
        </w:tc>
        <w:tc>
          <w:tcPr>
            <w:tcW w:w="1134" w:type="dxa"/>
            <w:vAlign w:val="bottom"/>
          </w:tcPr>
          <w:p w:rsidR="008D0724" w:rsidRDefault="003E49AD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R$149,50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Repolho branco: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Tamanho médio, fresco de 1ª qualidade, sem piolhos e não deve estar amarelado.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Livre de pragas e apodrecimento.</w:t>
            </w:r>
          </w:p>
        </w:tc>
        <w:tc>
          <w:tcPr>
            <w:tcW w:w="1276" w:type="dxa"/>
          </w:tcPr>
          <w:p w:rsidR="008D0724" w:rsidRDefault="0006534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ALAN HORTI</w:t>
            </w:r>
          </w:p>
        </w:tc>
        <w:tc>
          <w:tcPr>
            <w:tcW w:w="1276" w:type="dxa"/>
            <w:vAlign w:val="center"/>
          </w:tcPr>
          <w:p w:rsidR="008D0724" w:rsidRDefault="0006534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R$ 2,98</w:t>
            </w:r>
          </w:p>
        </w:tc>
        <w:tc>
          <w:tcPr>
            <w:tcW w:w="1134" w:type="dxa"/>
            <w:vAlign w:val="bottom"/>
          </w:tcPr>
          <w:p w:rsidR="008D0724" w:rsidRDefault="0006534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R$ 208,60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Tomate salada: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De 1ª qualidade, tamanho médio e grau médio de amadurecimento, livre de machucados, pragas, apodrecimento e de resíduos de fertilizantes.</w:t>
            </w:r>
          </w:p>
        </w:tc>
        <w:tc>
          <w:tcPr>
            <w:tcW w:w="1276" w:type="dxa"/>
          </w:tcPr>
          <w:p w:rsidR="008D0724" w:rsidRDefault="0006534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8D0724" w:rsidRDefault="0006534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R$4,00</w:t>
            </w:r>
          </w:p>
        </w:tc>
        <w:tc>
          <w:tcPr>
            <w:tcW w:w="1134" w:type="dxa"/>
            <w:vAlign w:val="bottom"/>
          </w:tcPr>
          <w:p w:rsidR="008D0724" w:rsidRDefault="0006534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R$1.000,00</w:t>
            </w:r>
          </w:p>
        </w:tc>
      </w:tr>
      <w:tr w:rsidR="008D0724" w:rsidTr="00C36E80">
        <w:trPr>
          <w:trHeight w:val="65"/>
        </w:trPr>
        <w:tc>
          <w:tcPr>
            <w:tcW w:w="8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78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8D0724" w:rsidRPr="00C91A57" w:rsidRDefault="008D0724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24" w:rsidRPr="00C91A57" w:rsidRDefault="008D0724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Vagem: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Nova de 1ª qualidade, integras, sem ferimentos, livre de machucados, apodrecimento, pragas e doenças. Coloração esverdeada característica.</w:t>
            </w:r>
          </w:p>
        </w:tc>
        <w:tc>
          <w:tcPr>
            <w:tcW w:w="1276" w:type="dxa"/>
          </w:tcPr>
          <w:p w:rsidR="008D0724" w:rsidRDefault="0006534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8D0724" w:rsidRDefault="0006534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R$ 9,45</w:t>
            </w:r>
          </w:p>
        </w:tc>
        <w:tc>
          <w:tcPr>
            <w:tcW w:w="1134" w:type="dxa"/>
            <w:vAlign w:val="bottom"/>
          </w:tcPr>
          <w:p w:rsidR="008D0724" w:rsidRDefault="0006534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R$ 378,00</w:t>
            </w:r>
          </w:p>
        </w:tc>
      </w:tr>
    </w:tbl>
    <w:p w:rsidR="006F3654" w:rsidRPr="00A00DAB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6F3654" w:rsidRPr="00A00DAB" w:rsidRDefault="006F3654" w:rsidP="006F3654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6F3654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6F3654" w:rsidRPr="00A00DAB" w:rsidRDefault="006F3654" w:rsidP="006F365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6F3654" w:rsidRPr="00A00DAB" w:rsidRDefault="006F3654" w:rsidP="006F3654">
      <w:pPr>
        <w:pStyle w:val="Ttulo3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6F3654" w:rsidRPr="00A00DAB" w:rsidRDefault="006F3654" w:rsidP="006F3654">
      <w:pPr>
        <w:jc w:val="both"/>
        <w:rPr>
          <w:rFonts w:ascii="Arial" w:hAnsi="Arial" w:cs="Arial"/>
          <w:iCs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6F3654" w:rsidRDefault="006F3654" w:rsidP="006F365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6F3654" w:rsidRPr="00A00DAB" w:rsidRDefault="006F3654" w:rsidP="006F3654">
      <w:pPr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>
        <w:rPr>
          <w:rFonts w:ascii="Arial" w:hAnsi="Arial" w:cs="Arial"/>
          <w:sz w:val="22"/>
          <w:szCs w:val="22"/>
        </w:rPr>
        <w:t>ado, inclusive quanto ao preço.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6F3654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6F3654" w:rsidRDefault="006F3654" w:rsidP="006F3654">
      <w:pPr>
        <w:jc w:val="both"/>
        <w:rPr>
          <w:rFonts w:ascii="Arial" w:hAnsi="Arial" w:cs="Arial"/>
          <w:bCs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6F3654" w:rsidRPr="00A00DAB" w:rsidRDefault="006F3654" w:rsidP="006F3654">
      <w:pPr>
        <w:jc w:val="both"/>
        <w:rPr>
          <w:rFonts w:ascii="Arial" w:hAnsi="Arial" w:cs="Arial"/>
          <w:bCs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6F3654" w:rsidRPr="00A00DAB" w:rsidRDefault="006F3654" w:rsidP="006F36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6F3654" w:rsidRPr="00A00DAB" w:rsidRDefault="006F3654" w:rsidP="006F365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6F3654" w:rsidRPr="00A00DAB" w:rsidRDefault="006F3654" w:rsidP="006F36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54" w:rsidRPr="00ED6AD1" w:rsidRDefault="006F3654" w:rsidP="006F36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6F3654" w:rsidRPr="00ED6AD1" w:rsidRDefault="006F3654" w:rsidP="006F36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54" w:rsidRPr="00ED6AD1" w:rsidRDefault="006F3654" w:rsidP="006F3654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6F3654" w:rsidRPr="00ED6AD1" w:rsidRDefault="006F3654" w:rsidP="006F3654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6F3654" w:rsidRPr="00ED6AD1" w:rsidRDefault="006F3654" w:rsidP="006F3654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6F3654" w:rsidRPr="00ED6AD1" w:rsidRDefault="006F3654" w:rsidP="006F36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54" w:rsidRPr="00ED6AD1" w:rsidRDefault="006F3654" w:rsidP="006F36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6F3654" w:rsidRPr="00ED6AD1" w:rsidRDefault="006F3654" w:rsidP="006F36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54" w:rsidRPr="00ED6AD1" w:rsidRDefault="006F3654" w:rsidP="006F36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6F3654" w:rsidRPr="00ED6AD1" w:rsidRDefault="006F3654" w:rsidP="006F36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54" w:rsidRPr="00ED6AD1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</w:t>
      </w:r>
      <w:proofErr w:type="gramStart"/>
      <w:r w:rsidRPr="00ED6AD1">
        <w:rPr>
          <w:rFonts w:ascii="Arial" w:hAnsi="Arial" w:cs="Arial"/>
          <w:sz w:val="22"/>
          <w:szCs w:val="22"/>
        </w:rPr>
        <w:t>O eventual contrato resultante da presente Ata de Registro de Preços poderão</w:t>
      </w:r>
      <w:proofErr w:type="gramEnd"/>
      <w:r w:rsidRPr="00ED6AD1">
        <w:rPr>
          <w:rFonts w:ascii="Arial" w:hAnsi="Arial" w:cs="Arial"/>
          <w:sz w:val="22"/>
          <w:szCs w:val="22"/>
        </w:rPr>
        <w:t xml:space="preserve"> ser </w:t>
      </w:r>
      <w:r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6F3654" w:rsidRPr="00ED6AD1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54" w:rsidRPr="00ED6AD1" w:rsidRDefault="006F3654" w:rsidP="006F36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6F3654" w:rsidRPr="00795A07" w:rsidRDefault="006F3654" w:rsidP="006F36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11.1 O descumprimento total ou parcial das obrigações assumidas caracterizará a inadimplência da adjudicatária. Não sendo aceitas as justificativas pela </w:t>
      </w:r>
      <w:proofErr w:type="gramStart"/>
      <w:r w:rsidRPr="00795A07">
        <w:rPr>
          <w:rFonts w:ascii="Arial" w:hAnsi="Arial" w:cs="Arial"/>
          <w:bCs/>
          <w:iCs/>
          <w:sz w:val="22"/>
          <w:szCs w:val="22"/>
        </w:rPr>
        <w:t>Administração,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</w:t>
      </w:r>
      <w:proofErr w:type="gramEnd"/>
      <w:r w:rsidRPr="00795A07">
        <w:rPr>
          <w:rFonts w:ascii="Arial" w:hAnsi="Arial" w:cs="Arial"/>
          <w:bCs/>
          <w:iCs/>
          <w:sz w:val="22"/>
          <w:szCs w:val="22"/>
        </w:rPr>
        <w:t xml:space="preserve"> os procedimentos legais pertinentes, poderá acarretar as seguintes sanções: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d. Multa compensatória no percentual de 10% (dez por cento), calculada sobre o valor </w:t>
      </w:r>
      <w:r w:rsidRPr="00795A07">
        <w:rPr>
          <w:rFonts w:ascii="Arial" w:hAnsi="Arial" w:cs="Arial"/>
          <w:bCs/>
          <w:iCs/>
          <w:sz w:val="22"/>
          <w:szCs w:val="22"/>
        </w:rPr>
        <w:lastRenderedPageBreak/>
        <w:t>total estimado do contrato pela inadimplência além do prazo de 02 (dois) dias úteis,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6F3654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F3654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F3654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54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Pr="00795A07">
        <w:rPr>
          <w:rFonts w:ascii="Arial" w:hAnsi="Arial" w:cs="Arial"/>
          <w:sz w:val="22"/>
          <w:szCs w:val="22"/>
        </w:rPr>
        <w:t>Administração Municipal.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54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54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54" w:rsidRPr="00795A07" w:rsidRDefault="006F3654" w:rsidP="006F36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6F3654" w:rsidRPr="00795A07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795A07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6F3654" w:rsidRPr="00ED6AD1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ED6AD1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6F3654" w:rsidRPr="00ED6AD1" w:rsidRDefault="006F3654" w:rsidP="006F365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3654" w:rsidRPr="00ED6AD1" w:rsidRDefault="006F3654" w:rsidP="006F365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15DDC" w:rsidRDefault="00515DDC" w:rsidP="006F365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15DDC" w:rsidRDefault="00515DDC" w:rsidP="006F365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15DDC" w:rsidRDefault="00515DDC" w:rsidP="006F365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F3654" w:rsidRPr="00ED6AD1" w:rsidRDefault="006F3654" w:rsidP="006F365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lastRenderedPageBreak/>
        <w:t>Ipuiuna/MG,</w:t>
      </w:r>
      <w:r w:rsidR="00515DDC">
        <w:rPr>
          <w:rFonts w:ascii="Arial" w:hAnsi="Arial" w:cs="Arial"/>
          <w:sz w:val="22"/>
          <w:szCs w:val="22"/>
        </w:rPr>
        <w:t>06 de março</w:t>
      </w:r>
      <w:r w:rsidRPr="00ED6AD1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4</w:t>
      </w:r>
      <w:r w:rsidRPr="00ED6AD1">
        <w:rPr>
          <w:rFonts w:ascii="Arial" w:hAnsi="Arial" w:cs="Arial"/>
          <w:sz w:val="22"/>
          <w:szCs w:val="22"/>
        </w:rPr>
        <w:t>.</w:t>
      </w:r>
    </w:p>
    <w:p w:rsidR="006F3654" w:rsidRPr="00ED6AD1" w:rsidRDefault="006F3654" w:rsidP="006F365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F3654" w:rsidRPr="00ED6AD1" w:rsidRDefault="006F3654" w:rsidP="006F365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F3654" w:rsidRPr="00ED6AD1" w:rsidRDefault="006F3654" w:rsidP="006F3654">
      <w:pPr>
        <w:rPr>
          <w:sz w:val="22"/>
          <w:szCs w:val="22"/>
        </w:rPr>
      </w:pPr>
    </w:p>
    <w:p w:rsidR="006F3654" w:rsidRPr="00ED6AD1" w:rsidRDefault="006F3654" w:rsidP="006F365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6F3654" w:rsidRPr="00ED6AD1" w:rsidRDefault="006F3654" w:rsidP="006F365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6F3654" w:rsidRPr="00ED6AD1" w:rsidRDefault="006F3654" w:rsidP="006F365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6F3654" w:rsidRPr="00ED6AD1" w:rsidRDefault="006F3654" w:rsidP="006F3654">
      <w:pPr>
        <w:rPr>
          <w:sz w:val="22"/>
          <w:szCs w:val="22"/>
        </w:rPr>
      </w:pPr>
    </w:p>
    <w:p w:rsidR="006F3654" w:rsidRPr="00ED6AD1" w:rsidRDefault="006F3654" w:rsidP="006F3654">
      <w:pPr>
        <w:rPr>
          <w:sz w:val="22"/>
          <w:szCs w:val="22"/>
        </w:rPr>
      </w:pPr>
    </w:p>
    <w:p w:rsidR="006F3654" w:rsidRPr="00ED6AD1" w:rsidRDefault="006F3654" w:rsidP="006F3654">
      <w:pPr>
        <w:rPr>
          <w:sz w:val="22"/>
          <w:szCs w:val="22"/>
        </w:rPr>
      </w:pPr>
    </w:p>
    <w:p w:rsidR="00515DDC" w:rsidRPr="00515DDC" w:rsidRDefault="00515DDC" w:rsidP="006F365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15DDC">
        <w:rPr>
          <w:rFonts w:ascii="Arial" w:eastAsia="Arial Unicode MS" w:hAnsi="Arial" w:cs="Arial"/>
          <w:b/>
          <w:sz w:val="22"/>
          <w:szCs w:val="22"/>
        </w:rPr>
        <w:t xml:space="preserve">24.496.433 JOAO ADRIANO DE CARVALHO ME </w:t>
      </w:r>
    </w:p>
    <w:p w:rsidR="00515DDC" w:rsidRDefault="006F3654" w:rsidP="006F3654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>Representante da Empresa</w:t>
      </w:r>
    </w:p>
    <w:p w:rsidR="006F3654" w:rsidRPr="00ED6AD1" w:rsidRDefault="00515DDC" w:rsidP="006F365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João Adriano de Carvalho</w:t>
      </w:r>
      <w:r w:rsidR="006F3654" w:rsidRPr="00ED6AD1">
        <w:rPr>
          <w:rFonts w:ascii="Arial" w:hAnsi="Arial" w:cs="Arial"/>
          <w:bCs/>
          <w:sz w:val="22"/>
          <w:szCs w:val="22"/>
        </w:rPr>
        <w:t xml:space="preserve"> </w:t>
      </w:r>
    </w:p>
    <w:p w:rsidR="006F3654" w:rsidRPr="00ED6AD1" w:rsidRDefault="006F3654" w:rsidP="006F3654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6F3654" w:rsidRPr="00A00DAB" w:rsidRDefault="006F3654" w:rsidP="00AB0FA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6F3654" w:rsidRPr="00A00DAB" w:rsidRDefault="006F3654" w:rsidP="006F365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 w:rsidR="00AB0FA8">
        <w:rPr>
          <w:rFonts w:ascii="Arial" w:hAnsi="Arial" w:cs="Arial"/>
          <w:b/>
          <w:sz w:val="22"/>
          <w:szCs w:val="22"/>
        </w:rPr>
        <w:t xml:space="preserve"> 32</w:t>
      </w:r>
      <w:r>
        <w:rPr>
          <w:rFonts w:ascii="Arial" w:hAnsi="Arial" w:cs="Arial"/>
          <w:b/>
          <w:sz w:val="22"/>
          <w:szCs w:val="22"/>
        </w:rPr>
        <w:t>/2024</w:t>
      </w:r>
    </w:p>
    <w:p w:rsidR="006F3654" w:rsidRPr="00A00DAB" w:rsidRDefault="006F3654" w:rsidP="006F3654">
      <w:pPr>
        <w:rPr>
          <w:sz w:val="22"/>
          <w:szCs w:val="22"/>
        </w:rPr>
      </w:pPr>
    </w:p>
    <w:p w:rsidR="00AB0FA8" w:rsidRDefault="00AB0FA8" w:rsidP="006F3654">
      <w:pPr>
        <w:jc w:val="both"/>
        <w:rPr>
          <w:rFonts w:ascii="Arial" w:hAnsi="Arial" w:cs="Arial"/>
          <w:b/>
          <w:sz w:val="22"/>
          <w:szCs w:val="22"/>
        </w:rPr>
      </w:pPr>
    </w:p>
    <w:p w:rsidR="006F3654" w:rsidRDefault="006F3654" w:rsidP="006F365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05/2024</w:t>
      </w:r>
    </w:p>
    <w:p w:rsidR="006F3654" w:rsidRDefault="006F3654" w:rsidP="006F36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28/2024</w:t>
      </w:r>
    </w:p>
    <w:p w:rsidR="006F3654" w:rsidRPr="00A00DAB" w:rsidRDefault="006F3654" w:rsidP="006F3654">
      <w:pPr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AB0FA8" w:rsidRPr="00515DDC" w:rsidRDefault="006F3654" w:rsidP="00AB0FA8">
      <w:pPr>
        <w:rPr>
          <w:rFonts w:ascii="Arial" w:eastAsia="Arial Unicode MS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AB0FA8" w:rsidRPr="00AB0FA8">
        <w:rPr>
          <w:rFonts w:ascii="Arial" w:eastAsia="Arial Unicode MS" w:hAnsi="Arial" w:cs="Arial"/>
          <w:sz w:val="22"/>
          <w:szCs w:val="22"/>
        </w:rPr>
        <w:t xml:space="preserve">24.496.433 JOAO ADRIANO DE CARVALHO ME </w:t>
      </w:r>
    </w:p>
    <w:p w:rsidR="006F3654" w:rsidRPr="00A00DAB" w:rsidRDefault="006F3654" w:rsidP="006F3654">
      <w:pPr>
        <w:jc w:val="both"/>
        <w:rPr>
          <w:rFonts w:ascii="Arial" w:eastAsia="MS Mincho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 w:rsidR="00AB0FA8">
        <w:rPr>
          <w:rFonts w:ascii="Arial" w:hAnsi="Arial" w:cs="Arial"/>
          <w:sz w:val="22"/>
          <w:szCs w:val="22"/>
        </w:rPr>
        <w:t xml:space="preserve"> 6 (seis)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 w:rsidR="00AB0FA8">
        <w:rPr>
          <w:rFonts w:ascii="Arial" w:hAnsi="Arial" w:cs="Arial"/>
          <w:sz w:val="22"/>
          <w:szCs w:val="22"/>
        </w:rPr>
        <w:t>março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="00EB767F">
        <w:rPr>
          <w:rFonts w:ascii="Arial" w:hAnsi="Arial" w:cs="Arial"/>
          <w:sz w:val="22"/>
          <w:szCs w:val="22"/>
        </w:rPr>
        <w:t xml:space="preserve"> </w:t>
      </w:r>
      <w:r w:rsidR="00EB767F" w:rsidRPr="00EB767F">
        <w:rPr>
          <w:rFonts w:ascii="Arial" w:hAnsi="Arial" w:cs="Arial"/>
          <w:b/>
          <w:sz w:val="22"/>
          <w:szCs w:val="22"/>
        </w:rPr>
        <w:t>24.496.433 JOAO ADRIANO DE CARVALHO ME</w:t>
      </w:r>
      <w:r w:rsidRPr="00EB767F"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pessoa jurídica de direito privado, sediada na </w:t>
      </w:r>
      <w:r w:rsidR="00EB767F" w:rsidRPr="00EB767F">
        <w:rPr>
          <w:rFonts w:ascii="Arial" w:hAnsi="Arial" w:cs="Arial"/>
          <w:sz w:val="22"/>
          <w:szCs w:val="22"/>
        </w:rPr>
        <w:t>Rua Antônio Vicente do Nascimento, nº 335, Vila Nova, no Município de Santa Rita de Caldas, Estado de Minas Gerais</w:t>
      </w:r>
      <w:r w:rsidRPr="00A00DAB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="00EB767F" w:rsidRPr="00EB767F">
        <w:rPr>
          <w:rFonts w:ascii="Arial" w:hAnsi="Arial" w:cs="Arial"/>
          <w:sz w:val="22"/>
          <w:szCs w:val="22"/>
        </w:rPr>
        <w:t>24.496.433/0001-48</w:t>
      </w:r>
      <w:r w:rsidRPr="00A00DAB">
        <w:rPr>
          <w:rFonts w:ascii="Arial" w:hAnsi="Arial" w:cs="Arial"/>
          <w:sz w:val="22"/>
          <w:szCs w:val="22"/>
        </w:rPr>
        <w:t xml:space="preserve">, com Inscrição Estadual registrada sob nº </w:t>
      </w:r>
      <w:r w:rsidR="00EB767F" w:rsidRPr="00EB767F">
        <w:rPr>
          <w:rFonts w:ascii="Arial" w:hAnsi="Arial" w:cs="Arial"/>
          <w:sz w:val="22"/>
          <w:szCs w:val="22"/>
        </w:rPr>
        <w:t>002734738.00-65</w:t>
      </w:r>
      <w:r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Pr="00A00DAB">
        <w:rPr>
          <w:rFonts w:ascii="Arial" w:hAnsi="Arial" w:cs="Arial"/>
          <w:b/>
          <w:sz w:val="22"/>
          <w:szCs w:val="22"/>
        </w:rPr>
        <w:t xml:space="preserve">Sr. </w:t>
      </w:r>
      <w:r w:rsidR="00EB767F" w:rsidRPr="00EB767F">
        <w:rPr>
          <w:rFonts w:ascii="Arial" w:hAnsi="Arial" w:cs="Arial"/>
          <w:b/>
          <w:sz w:val="22"/>
          <w:szCs w:val="22"/>
        </w:rPr>
        <w:t xml:space="preserve">João Adriano de Carvalho, </w:t>
      </w:r>
      <w:r w:rsidR="00EB767F" w:rsidRPr="00EB767F">
        <w:rPr>
          <w:rFonts w:ascii="Arial" w:hAnsi="Arial" w:cs="Arial"/>
          <w:sz w:val="22"/>
          <w:szCs w:val="22"/>
        </w:rPr>
        <w:t>brasileiro, solteiro, empresário</w:t>
      </w:r>
      <w:r w:rsidRPr="00A00DAB">
        <w:rPr>
          <w:rFonts w:ascii="Arial" w:hAnsi="Arial" w:cs="Arial"/>
          <w:sz w:val="22"/>
          <w:szCs w:val="22"/>
        </w:rPr>
        <w:t xml:space="preserve">, portador da Cédula de Identidade RG </w:t>
      </w:r>
      <w:r w:rsidR="00EB767F" w:rsidRPr="00EB767F">
        <w:rPr>
          <w:rFonts w:ascii="Arial" w:hAnsi="Arial" w:cs="Arial"/>
          <w:sz w:val="22"/>
          <w:szCs w:val="22"/>
        </w:rPr>
        <w:t>nº12513942 SSP/MG</w:t>
      </w:r>
      <w:r w:rsidRPr="00A00DAB">
        <w:rPr>
          <w:rFonts w:ascii="Arial" w:hAnsi="Arial" w:cs="Arial"/>
          <w:sz w:val="22"/>
          <w:szCs w:val="22"/>
        </w:rPr>
        <w:t xml:space="preserve">, inscrita no Cadastro de Pessoas Físicas do Ministério da </w:t>
      </w:r>
      <w:r w:rsidR="00EB767F">
        <w:rPr>
          <w:rFonts w:ascii="Arial" w:hAnsi="Arial" w:cs="Arial"/>
          <w:sz w:val="22"/>
          <w:szCs w:val="22"/>
        </w:rPr>
        <w:t xml:space="preserve">Fazenda - CPF/MF sob o nº </w:t>
      </w:r>
      <w:r w:rsidR="00EB767F" w:rsidRPr="00EB767F">
        <w:rPr>
          <w:rFonts w:ascii="Arial" w:hAnsi="Arial" w:cs="Arial"/>
          <w:sz w:val="22"/>
          <w:szCs w:val="22"/>
        </w:rPr>
        <w:t>077.737.586-97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</w:t>
      </w:r>
      <w:r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6F3654" w:rsidRPr="00A00DAB" w:rsidRDefault="006F3654" w:rsidP="006F365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F3654" w:rsidRPr="00A00DAB" w:rsidRDefault="006F3654" w:rsidP="006F365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6F3654" w:rsidRPr="00A00DAB" w:rsidRDefault="006F3654" w:rsidP="006F3654">
      <w:pPr>
        <w:rPr>
          <w:rFonts w:ascii="Arial" w:hAnsi="Arial" w:cs="Arial"/>
          <w:sz w:val="22"/>
          <w:szCs w:val="22"/>
        </w:rPr>
      </w:pPr>
    </w:p>
    <w:p w:rsidR="006F3654" w:rsidRDefault="006F3654" w:rsidP="006F365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GÊNEROS ALIMENTÍCIOS PARA A ALIMENTAÇÃO ESCOLAR – PNAE, DOS ALUNOS DA REDE MUNICIPAL DE ENSINO DE IPUIUNA/MG.</w:t>
      </w:r>
    </w:p>
    <w:p w:rsidR="006F3654" w:rsidRPr="00A00DAB" w:rsidRDefault="006F3654" w:rsidP="006F365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6F3654" w:rsidRPr="00A00DAB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6F3654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6F3654" w:rsidRPr="00A00DAB" w:rsidRDefault="006F3654" w:rsidP="006F36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6F3654" w:rsidRPr="00A00DAB" w:rsidRDefault="006F3654" w:rsidP="006F365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6F3654" w:rsidRDefault="006F3654" w:rsidP="006F365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6F3654" w:rsidRDefault="006F3654" w:rsidP="006F3654"/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6F3654" w:rsidRPr="00341B83" w:rsidTr="00C36E80">
        <w:tc>
          <w:tcPr>
            <w:tcW w:w="1937" w:type="dxa"/>
            <w:vAlign w:val="center"/>
          </w:tcPr>
          <w:p w:rsidR="006F3654" w:rsidRPr="00341B83" w:rsidRDefault="006F3654" w:rsidP="00C36E8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6F3654" w:rsidRPr="00341B83" w:rsidRDefault="006F3654" w:rsidP="00C36E8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6F3654" w:rsidRPr="00341B83" w:rsidRDefault="006F3654" w:rsidP="00C36E8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6F3654" w:rsidRPr="00341B83" w:rsidTr="00C36E80">
        <w:tc>
          <w:tcPr>
            <w:tcW w:w="1937" w:type="dxa"/>
          </w:tcPr>
          <w:p w:rsidR="006F3654" w:rsidRPr="00341B83" w:rsidRDefault="006F3654" w:rsidP="00C36E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6F3654" w:rsidRPr="00341B83" w:rsidRDefault="006F3654" w:rsidP="00C36E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6F3654" w:rsidRPr="00341B83" w:rsidRDefault="006F3654" w:rsidP="00C36E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6F3654" w:rsidRDefault="006F3654" w:rsidP="006F365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6F3654" w:rsidRPr="00742B1E" w:rsidRDefault="006F3654" w:rsidP="006F365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6F3654" w:rsidRPr="00A00DAB" w:rsidRDefault="006F3654" w:rsidP="006F3654">
      <w:pPr>
        <w:rPr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7967CF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>
        <w:rPr>
          <w:rFonts w:ascii="Arial" w:hAnsi="Arial" w:cs="Arial"/>
          <w:sz w:val="22"/>
          <w:szCs w:val="22"/>
        </w:rPr>
        <w:t xml:space="preserve"> </w:t>
      </w:r>
      <w:r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6F3654" w:rsidRDefault="006F3654" w:rsidP="006F365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 R</w:t>
      </w:r>
      <w:r w:rsidR="00AF22B0">
        <w:rPr>
          <w:rFonts w:ascii="Arial" w:hAnsi="Arial" w:cs="Arial"/>
          <w:sz w:val="22"/>
          <w:szCs w:val="22"/>
        </w:rPr>
        <w:t>$ 34.815,85 (trinta e quatro mil, oitocentos e quinze e oitenta e cinco centavos)</w:t>
      </w:r>
    </w:p>
    <w:p w:rsidR="006F3654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"/>
        <w:gridCol w:w="878"/>
        <w:gridCol w:w="993"/>
        <w:gridCol w:w="3827"/>
        <w:gridCol w:w="1276"/>
        <w:gridCol w:w="1276"/>
        <w:gridCol w:w="1134"/>
      </w:tblGrid>
      <w:tr w:rsidR="00AF22B0" w:rsidRPr="00C91A57" w:rsidTr="00C36E80">
        <w:trPr>
          <w:trHeight w:val="391"/>
        </w:trPr>
        <w:tc>
          <w:tcPr>
            <w:tcW w:w="893" w:type="dxa"/>
            <w:shd w:val="clear" w:color="auto" w:fill="ACB9CA" w:themeFill="text2" w:themeFillTint="66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78" w:type="dxa"/>
            <w:shd w:val="clear" w:color="auto" w:fill="ACB9CA" w:themeFill="text2" w:themeFillTint="66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AF22B0" w:rsidRPr="00C91A57" w:rsidRDefault="00AF22B0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AF22B0" w:rsidRPr="00C91A57" w:rsidRDefault="00AF22B0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unitário R$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AF22B0" w:rsidRPr="00C91A57" w:rsidRDefault="00AF22B0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total R$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500g.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De 1ª qualidade, firme e intacto, sem lesões de origem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fisica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mecanica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devendo estar bem desenvolvido, sadio.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deve conter substancias terrosas, sujidade ou corpos estranhos aderentes 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superficie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. deve ter a data de validade na embalagem.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BRUNORIO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R$ 10,97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R$ 10.970,00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Abacate: Tamanho médio, no ponto de maturação, sem ferimentos ou defeitos, tenros, sem manchas, livres de resíduos de fertilizantes.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R$3,89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R$ 155,60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Abóbora madura: Tamanho médio, casca firme de coloração alaranjada, sem partes amassadas e estragadas. Grau de amadurecimento apropriado para consumo.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BORATO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R$2,89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R$ 144,50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Abobrinha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itália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Casca coriácea, coloração esverdeada, com as paredes espessas e tenra, sem partes amassadas e estragadas.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R$ 2,89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R$346,80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Alface crespa: Pé de tamanho médio, folhas em bom estado, com coloração verde, sem partes estragadas e amareladas.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 HORTI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R$2,19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R$ 810,30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Banana prata: Em pencas de primeira qualidade, tamanho e coloração uniformes, com polpa firme e intacta, devendo estas serem desenvolvidas e maduras, sem danos físicos e mecânicos oriundos do manuseio e transporte.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TONINHO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R$ 3,78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R$ 1.738,80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Batata doce:  Tamanho médio, coloração uniforme, fresca, suja, sem amassados e apodrecimentos. Grau de amadurecimento apropriado para consumo.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R$3,49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R$ 698,00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Batata inglesa: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Tamanho médio, coloração amarela, fresca, suja, sem amassados e apodrecimentos. Grau de amadurecimento apropriado para consumo.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RECHE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R$ 2,74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R$548,00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Beterraba: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Tamanho médio, firme, tenra, de coloração vermelho vivo, com pele lisa. Grau de amadurecimento apropriado para consumo.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HENRIQUE HORTI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R$ 3,80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R$ 760,00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Cebola branca: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Tamanho médio, fresca, com casca de coloração característica e sem amassados e partes estragadas.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HENRIQUE HORTI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R$ 3,80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R$ 152,00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Cenoura: Tamanho médio, coloração laranja, fresca, sem amassados e apodrecimentos. Grau de amadurecimento apropriado para consumo.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HENRIQUE HORTI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R$ 3,80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R$ 912,00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Chicória: </w:t>
            </w:r>
            <w:r w:rsidRPr="00C91A57">
              <w:rPr>
                <w:rFonts w:ascii="Arial" w:hAnsi="Arial" w:cs="Arial"/>
                <w:sz w:val="20"/>
                <w:szCs w:val="20"/>
              </w:rPr>
              <w:t>Pé de tamanho médio, folhas de padrão liso, em bom estado, com coloração verde, sem partes estragadas e amareladas.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ALAN HORTI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R$ 2,44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R$ 122,00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Inhame: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Novo, tamanho médio, de 1ª qualidade, íntegro e sem resíduos de solo.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R$5,94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R$ 475,20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Limão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taiti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De tamanho médio, de grau médio de amadurecimento sem ruptura ou pancada na casca e partes e/ou frutos podres.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BRUNORIO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R$ 2,59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R$ 64,75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Mandioca: Nova, lavada, de 1ª qualidade, raízes de tamanho médio, íntegra e sem resíduos de solo.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R$ 2,99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R$ 358,80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Mandioquinha: Tamanho médio, coloração amarela, fresca, sem amassados e apodrecimentos. grau de amadurecimento apropriado para consumo.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R$ 6,80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R$816,00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Maracujá: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Frutos de 1ª qualidade, tamanho médio ou grande e grau médio de amadurecimento, livre de machucados, pragas e apodrecimento.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BRUNORIO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R$9,99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R$1.998,00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Maçã nacional: Fruto maduro, fresco de aspecto saudável. Casca lisa, de 1ª qualidade, tamanho médio, não pode estar murcha, estragada ou amassada, sem imperfeições.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BRUNORIO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R$ 5,99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R$ 599,00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Melancia:Redonda</w:t>
            </w:r>
            <w:proofErr w:type="spellEnd"/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>, tamanho médio e coloração uniforme. Produto selecionado com polpa firme e intacta, maduro, sem partes estragadas e danos físicos oriundos de manuseio e transporte.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BRUNORIO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R$ 45,00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R$ 11.250,00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Mugango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Casca coriácea, coloração esverdeada, com as paredes espessas e tenra, sem partes amassadas e/ou estragadas.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R$ 3,20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R$ 160,00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Pepino caipira: Médio, com características íntegras e de 1ª qualidade, fresco, limpo. Coloração uniforme, isento de sujidades. Não deve apresentar quaisquer lesões. 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R$ 2,99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R$149,50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Repolho branco: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Tamanho médio, fresco de 1ª qualidade, sem piolhos e não deve estar amarelado.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Livre de pragas e apodrecimento.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ALAN HORTI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R$ 2,98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R$ 208,60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Tomate salada: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De 1ª qualidade, tamanho médio e grau médio de amadurecimento, livre de machucados, pragas, apodrecimento e de resíduos de fertilizantes.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R$4,00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R$1.000,00</w:t>
            </w:r>
          </w:p>
        </w:tc>
      </w:tr>
      <w:tr w:rsidR="00AF22B0" w:rsidTr="00C36E80">
        <w:trPr>
          <w:trHeight w:val="65"/>
        </w:trPr>
        <w:tc>
          <w:tcPr>
            <w:tcW w:w="8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78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AF22B0" w:rsidRPr="00C91A57" w:rsidRDefault="00AF22B0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2B0" w:rsidRPr="00C91A57" w:rsidRDefault="00AF22B0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Vagem: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Nova de 1ª qualidade, integras, sem ferimentos, livre de machucados, apodrecimento, pragas e doenças. Coloração esverdeada característica.</w:t>
            </w:r>
          </w:p>
        </w:tc>
        <w:tc>
          <w:tcPr>
            <w:tcW w:w="1276" w:type="dxa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AGUAÍ</w:t>
            </w:r>
          </w:p>
        </w:tc>
        <w:tc>
          <w:tcPr>
            <w:tcW w:w="1276" w:type="dxa"/>
            <w:vAlign w:val="center"/>
          </w:tcPr>
          <w:p w:rsidR="00AF22B0" w:rsidRDefault="00AF22B0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R$ 9,45</w:t>
            </w:r>
          </w:p>
        </w:tc>
        <w:tc>
          <w:tcPr>
            <w:tcW w:w="1134" w:type="dxa"/>
            <w:vAlign w:val="bottom"/>
          </w:tcPr>
          <w:p w:rsidR="00AF22B0" w:rsidRDefault="00AF22B0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R$ 378,00</w:t>
            </w:r>
          </w:p>
        </w:tc>
      </w:tr>
    </w:tbl>
    <w:p w:rsidR="00AF22B0" w:rsidRPr="00A00DAB" w:rsidRDefault="00AF22B0" w:rsidP="00AF22B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AF22B0" w:rsidRDefault="00AF22B0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F22B0" w:rsidRPr="00A00DAB" w:rsidRDefault="00AF22B0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6F3654" w:rsidRPr="00A00DAB" w:rsidRDefault="006F3654" w:rsidP="006F36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6F3654" w:rsidRPr="00A00DAB" w:rsidRDefault="006F3654" w:rsidP="006F365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6F3654" w:rsidRPr="00A00DAB" w:rsidRDefault="006F3654" w:rsidP="006F365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6F3654" w:rsidRPr="00A00DAB" w:rsidRDefault="006F3654" w:rsidP="006F365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6F3654" w:rsidRPr="00A00DAB" w:rsidRDefault="006F3654" w:rsidP="006F3654">
      <w:pPr>
        <w:jc w:val="both"/>
        <w:rPr>
          <w:rFonts w:ascii="Arial" w:hAnsi="Arial" w:cs="Arial"/>
          <w:bCs/>
          <w:sz w:val="22"/>
          <w:szCs w:val="22"/>
        </w:rPr>
      </w:pPr>
    </w:p>
    <w:p w:rsidR="006F3654" w:rsidRPr="00A00DAB" w:rsidRDefault="006F3654" w:rsidP="006F365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6F3654" w:rsidRPr="00A00DAB" w:rsidRDefault="006F3654" w:rsidP="006F3654">
      <w:pPr>
        <w:jc w:val="both"/>
        <w:rPr>
          <w:rFonts w:ascii="Arial" w:hAnsi="Arial" w:cs="Arial"/>
          <w:bCs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6F3654" w:rsidRPr="00A00DAB" w:rsidRDefault="006F3654" w:rsidP="006F365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6F3654" w:rsidRPr="00A00DAB" w:rsidRDefault="006F3654" w:rsidP="006F365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6F3654" w:rsidRPr="00A00DAB" w:rsidRDefault="006F3654" w:rsidP="006F365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6F3654" w:rsidRPr="00A00DAB" w:rsidRDefault="006F3654" w:rsidP="006F365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6F3654" w:rsidRPr="00A00DAB" w:rsidRDefault="006F3654" w:rsidP="006F365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6F3654" w:rsidRPr="00A00DAB" w:rsidRDefault="006F3654" w:rsidP="006F365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10.1 - O descumprimento total ou parcial das obrigações assumidas pela CONTRATADA ou não veracidade das informações prestadas, poderá acarretar, resguardados os preceitos legais pertinentes, sendo-lhe garantida a prévia defesa, nas seguintes sanções:</w:t>
      </w: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 inicial, intermediário ou de substituição/reposição.</w:t>
      </w: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b) Multa de até 10% do total do contrato/ordem de compra/serviço para o caso de atraso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superior a 10 (dez) dias corridos ou em situações que acarretem prejuízo a </w:t>
      </w:r>
      <w:r w:rsidRPr="002F0278">
        <w:rPr>
          <w:rFonts w:ascii="Arial" w:hAnsi="Arial" w:cs="Arial"/>
          <w:bCs/>
          <w:iCs/>
          <w:sz w:val="22"/>
          <w:szCs w:val="22"/>
        </w:rPr>
        <w:lastRenderedPageBreak/>
        <w:t>Administração, na entrega da mercadoria/prestação do serviço/execução da obra, ainda que inicial, intermediário ou de substituição/reposição.</w:t>
      </w: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 imperfeita do objeto.</w:t>
      </w: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 entregar a mercadoria/prestar o serviço/executar a obra, no prazo determinado, ainda que inicial, intermediário ou de substituição/reposição.</w:t>
      </w: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 14.133/21;</w:t>
      </w: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10.2 - As penalidades acima relacionadas não são exaust</w:t>
      </w:r>
      <w:r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 nº 14.133/21, em especial aos artigos 155 a 163.</w:t>
      </w: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F3654" w:rsidRPr="002F0278" w:rsidRDefault="006F3654" w:rsidP="006F36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10.3 - As sanções aqui previstas são independentes entre si, podendo ser aplicadas isoladas ou cumulativamente, sem prejuízo de outras medidas cabíveis</w:t>
      </w:r>
    </w:p>
    <w:p w:rsidR="006F3654" w:rsidRPr="00A00DAB" w:rsidRDefault="006F3654" w:rsidP="006F365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F3654" w:rsidRPr="00A00DAB" w:rsidRDefault="006F3654" w:rsidP="006F365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6F3654" w:rsidRPr="00A00DAB" w:rsidRDefault="006F3654" w:rsidP="006F3654">
      <w:pPr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>
        <w:rPr>
          <w:rFonts w:ascii="Arial" w:hAnsi="Arial" w:cs="Arial"/>
          <w:sz w:val="22"/>
          <w:szCs w:val="22"/>
        </w:rPr>
        <w:t xml:space="preserve">ressas na Lei Federal nº 14.133 de 01 de </w:t>
      </w:r>
      <w:proofErr w:type="gramStart"/>
      <w:r>
        <w:rPr>
          <w:rFonts w:ascii="Arial" w:hAnsi="Arial" w:cs="Arial"/>
          <w:sz w:val="22"/>
          <w:szCs w:val="22"/>
        </w:rPr>
        <w:t>Abril</w:t>
      </w:r>
      <w:proofErr w:type="gramEnd"/>
      <w:r>
        <w:rPr>
          <w:rFonts w:ascii="Arial" w:hAnsi="Arial" w:cs="Arial"/>
          <w:sz w:val="22"/>
          <w:szCs w:val="22"/>
        </w:rPr>
        <w:t xml:space="preserve"> de 2021, </w:t>
      </w:r>
      <w:r w:rsidRPr="00A00DAB">
        <w:rPr>
          <w:rFonts w:ascii="Arial" w:hAnsi="Arial" w:cs="Arial"/>
          <w:sz w:val="22"/>
          <w:szCs w:val="22"/>
        </w:rPr>
        <w:t xml:space="preserve">e pelos preceitos de direito público, aplicando-se, </w:t>
      </w:r>
      <w:r w:rsidRPr="00A00DAB">
        <w:rPr>
          <w:rFonts w:ascii="Arial" w:hAnsi="Arial" w:cs="Arial"/>
          <w:sz w:val="22"/>
          <w:szCs w:val="22"/>
        </w:rPr>
        <w:lastRenderedPageBreak/>
        <w:t>supletivamente, os princípios da Teoria Geral dos Contratos e as disposições de direito privado.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>
        <w:rPr>
          <w:rFonts w:ascii="Arial" w:hAnsi="Arial" w:cs="Arial"/>
          <w:sz w:val="22"/>
          <w:szCs w:val="22"/>
        </w:rPr>
        <w:t xml:space="preserve"> para todos os fins de direito.</w:t>
      </w: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F3654" w:rsidRPr="00A00DAB" w:rsidRDefault="006F3654" w:rsidP="006F365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="00AF22B0">
        <w:rPr>
          <w:rFonts w:ascii="Arial" w:hAnsi="Arial" w:cs="Arial"/>
          <w:sz w:val="22"/>
          <w:szCs w:val="22"/>
        </w:rPr>
        <w:t>, 6 de março</w:t>
      </w:r>
      <w:r w:rsidRPr="00A00DA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2024</w:t>
      </w:r>
      <w:r w:rsidRPr="00A00DAB">
        <w:rPr>
          <w:rFonts w:ascii="Arial" w:hAnsi="Arial" w:cs="Arial"/>
          <w:sz w:val="22"/>
          <w:szCs w:val="22"/>
        </w:rPr>
        <w:t>.</w:t>
      </w:r>
    </w:p>
    <w:p w:rsidR="006F3654" w:rsidRPr="00A00DAB" w:rsidRDefault="006F3654" w:rsidP="006F365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F3654" w:rsidRDefault="006F3654" w:rsidP="006F365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F3654" w:rsidRPr="008725CD" w:rsidRDefault="006F3654" w:rsidP="006F3654"/>
    <w:p w:rsidR="006F3654" w:rsidRDefault="006F3654" w:rsidP="006F365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Elder Cassio de Souza Oliva </w:t>
      </w:r>
    </w:p>
    <w:p w:rsidR="006F3654" w:rsidRPr="008725CD" w:rsidRDefault="006F3654" w:rsidP="006F365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6F3654" w:rsidRDefault="006F3654" w:rsidP="006F365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6F3654" w:rsidRDefault="006F3654" w:rsidP="006F3654"/>
    <w:p w:rsidR="006F3654" w:rsidRDefault="006F3654" w:rsidP="006F3654"/>
    <w:p w:rsidR="006F3654" w:rsidRPr="00A00DAB" w:rsidRDefault="00AF22B0" w:rsidP="006F3654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EB767F">
        <w:rPr>
          <w:rFonts w:ascii="Arial" w:hAnsi="Arial" w:cs="Arial"/>
          <w:b/>
          <w:sz w:val="22"/>
          <w:szCs w:val="22"/>
        </w:rPr>
        <w:t>João Adriano de Carvalho</w:t>
      </w:r>
    </w:p>
    <w:p w:rsidR="006F3654" w:rsidRDefault="006F3654" w:rsidP="006F365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AF22B0" w:rsidRPr="008725CD" w:rsidRDefault="00AF22B0" w:rsidP="006F3654">
      <w:pPr>
        <w:jc w:val="center"/>
        <w:rPr>
          <w:rFonts w:ascii="Arial" w:hAnsi="Arial" w:cs="Arial"/>
          <w:bCs/>
          <w:sz w:val="22"/>
          <w:szCs w:val="22"/>
        </w:rPr>
      </w:pPr>
      <w:r w:rsidRPr="009C456E">
        <w:rPr>
          <w:rFonts w:ascii="Arial" w:hAnsi="Arial" w:cs="Arial"/>
          <w:b/>
          <w:bCs/>
          <w:sz w:val="22"/>
          <w:szCs w:val="22"/>
        </w:rPr>
        <w:t>24.496.433 JOAO ADRIANO DE CARVALHO ME</w:t>
      </w:r>
      <w:bookmarkStart w:id="0" w:name="_GoBack"/>
      <w:bookmarkEnd w:id="0"/>
    </w:p>
    <w:p w:rsidR="006F3654" w:rsidRPr="001921AE" w:rsidRDefault="006F3654" w:rsidP="006F365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p w:rsidR="005669A7" w:rsidRDefault="005669A7"/>
    <w:sectPr w:rsidR="005669A7" w:rsidSect="003A3196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64" w:rsidRDefault="00AF22B0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0E4A64" w:rsidRPr="00CF1716" w:rsidRDefault="00AF22B0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0E4A64" w:rsidRPr="00CF1716" w:rsidRDefault="00AF22B0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0E4A64" w:rsidRPr="00CF1716" w:rsidRDefault="00AF22B0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0E4A64" w:rsidRPr="00CF1716" w:rsidRDefault="00AF22B0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0E4A64" w:rsidRDefault="00AF22B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0E4A64" w:rsidTr="00AD5688">
      <w:trPr>
        <w:jc w:val="center"/>
      </w:trPr>
      <w:tc>
        <w:tcPr>
          <w:tcW w:w="1843" w:type="dxa"/>
        </w:tcPr>
        <w:p w:rsidR="000E4A64" w:rsidRDefault="00AF22B0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45BD6B46" wp14:editId="0EC92A82">
                <wp:extent cx="490539" cy="59055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000" cy="599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0E4A64" w:rsidRDefault="00AF22B0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 xml:space="preserve">PREFEITURA MUNICIPAL </w:t>
          </w:r>
          <w:r>
            <w:rPr>
              <w:b/>
              <w:sz w:val="36"/>
            </w:rPr>
            <w:t>DE IPUIUNA</w:t>
          </w:r>
        </w:p>
        <w:p w:rsidR="000E4A64" w:rsidRDefault="00AF22B0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0E4A64" w:rsidRDefault="00AF22B0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0E4A64" w:rsidRDefault="00AF22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54"/>
    <w:rsid w:val="00065348"/>
    <w:rsid w:val="00325C98"/>
    <w:rsid w:val="003E49AD"/>
    <w:rsid w:val="00402B41"/>
    <w:rsid w:val="00515DDC"/>
    <w:rsid w:val="005669A7"/>
    <w:rsid w:val="006F3654"/>
    <w:rsid w:val="008D0724"/>
    <w:rsid w:val="009C456E"/>
    <w:rsid w:val="00AB0FA8"/>
    <w:rsid w:val="00AF22B0"/>
    <w:rsid w:val="00CC141B"/>
    <w:rsid w:val="00E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6E1E"/>
  <w15:chartTrackingRefBased/>
  <w15:docId w15:val="{51165DF1-D585-4314-A120-5C4D36B4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F3654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6F36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6F3654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F3654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F365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6F36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6F36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6F36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F3654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F365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F36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6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F36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F36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6F3654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customStyle="1" w:styleId="Contedodetabela">
    <w:name w:val="Conteúdo de tabela"/>
    <w:basedOn w:val="Corpodetexto"/>
    <w:rsid w:val="008D0724"/>
    <w:pPr>
      <w:suppressLineNumbers/>
      <w:suppressAutoHyphens/>
    </w:pPr>
  </w:style>
  <w:style w:type="paragraph" w:styleId="SemEspaamento">
    <w:name w:val="No Spacing"/>
    <w:basedOn w:val="Normal"/>
    <w:link w:val="SemEspaamentoChar"/>
    <w:uiPriority w:val="1"/>
    <w:qFormat/>
    <w:rsid w:val="008D0724"/>
    <w:rPr>
      <w:rFonts w:ascii="Calibri" w:hAnsi="Calibri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8D072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5131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2024-03-06T16:34:00Z</dcterms:created>
  <dcterms:modified xsi:type="dcterms:W3CDTF">2024-03-06T17:17:00Z</dcterms:modified>
</cp:coreProperties>
</file>