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096C5D" w:rsidRPr="00DD79AD">
        <w:rPr>
          <w:rFonts w:ascii="Arial" w:hAnsi="Arial" w:cs="Arial"/>
          <w:b/>
          <w:bCs/>
          <w:sz w:val="22"/>
          <w:szCs w:val="22"/>
        </w:rPr>
        <w:t>01/2020</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PROCESSO Nº 36/2020</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Pr="00DD79AD">
        <w:rPr>
          <w:rFonts w:ascii="Arial" w:hAnsi="Arial" w:cs="Arial"/>
          <w:b/>
          <w:bCs/>
          <w:sz w:val="22"/>
          <w:szCs w:val="22"/>
        </w:rPr>
        <w:t xml:space="preserve"> </w:t>
      </w:r>
      <w:r w:rsidR="00844E65" w:rsidRPr="00DD79AD">
        <w:rPr>
          <w:rFonts w:ascii="Arial" w:hAnsi="Arial" w:cs="Arial"/>
          <w:b/>
          <w:bCs/>
          <w:sz w:val="22"/>
          <w:szCs w:val="22"/>
          <w:u w:val="single"/>
        </w:rPr>
        <w:t>(Exclusivo Microempresas – ME, Empresas de Pequeno Porte – EPP e Microempreendedor Individual – MEI)</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B2009D" w:rsidRPr="00467786">
        <w:rPr>
          <w:rFonts w:ascii="Arial" w:hAnsi="Arial" w:cs="Arial"/>
          <w:b/>
          <w:bCs/>
          <w:sz w:val="22"/>
          <w:szCs w:val="22"/>
        </w:rPr>
        <w:t>SECRETARIA MUNICIPAL DE SAÚDE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3779BA" w:rsidRPr="00467786">
        <w:rPr>
          <w:rFonts w:ascii="Arial" w:hAnsi="Arial" w:cs="Arial"/>
          <w:b/>
          <w:bCs/>
          <w:sz w:val="22"/>
          <w:szCs w:val="22"/>
        </w:rPr>
        <w:t>28</w:t>
      </w:r>
      <w:r w:rsidR="002C171D" w:rsidRPr="00467786">
        <w:rPr>
          <w:rFonts w:ascii="Arial" w:hAnsi="Arial" w:cs="Arial"/>
          <w:b/>
          <w:bCs/>
          <w:sz w:val="22"/>
          <w:szCs w:val="22"/>
        </w:rPr>
        <w:t>/</w:t>
      </w:r>
      <w:r w:rsidR="003779BA" w:rsidRPr="00467786">
        <w:rPr>
          <w:rFonts w:ascii="Arial" w:hAnsi="Arial" w:cs="Arial"/>
          <w:b/>
          <w:bCs/>
          <w:sz w:val="22"/>
          <w:szCs w:val="22"/>
        </w:rPr>
        <w:t>07</w:t>
      </w:r>
      <w:r w:rsidR="002C171D" w:rsidRPr="00467786">
        <w:rPr>
          <w:rFonts w:ascii="Arial" w:hAnsi="Arial" w:cs="Arial"/>
          <w:b/>
          <w:bCs/>
          <w:sz w:val="22"/>
          <w:szCs w:val="22"/>
        </w:rPr>
        <w:t>/20</w:t>
      </w:r>
      <w:r w:rsidR="003779BA" w:rsidRPr="00467786">
        <w:rPr>
          <w:rFonts w:ascii="Arial" w:hAnsi="Arial" w:cs="Arial"/>
          <w:b/>
          <w:bCs/>
          <w:sz w:val="22"/>
          <w:szCs w:val="22"/>
        </w:rPr>
        <w:t>20</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779BA" w:rsidRPr="00467786">
        <w:rPr>
          <w:rFonts w:ascii="Arial" w:hAnsi="Arial" w:cs="Arial"/>
          <w:b/>
          <w:bCs/>
          <w:sz w:val="22"/>
          <w:szCs w:val="22"/>
        </w:rPr>
        <w:t>09</w:t>
      </w:r>
      <w:r w:rsidR="00931CC0" w:rsidRPr="00467786">
        <w:rPr>
          <w:rFonts w:ascii="Arial" w:hAnsi="Arial" w:cs="Arial"/>
          <w:b/>
          <w:bCs/>
          <w:sz w:val="22"/>
          <w:szCs w:val="22"/>
        </w:rPr>
        <w:t>h00min</w:t>
      </w:r>
    </w:p>
    <w:p w:rsidR="00957A08" w:rsidRPr="00DD79AD"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844E65" w:rsidRPr="00DD79AD">
          <w:rPr>
            <w:rStyle w:val="Hyperlink"/>
            <w:rFonts w:ascii="Arial" w:hAnsi="Arial" w:cs="Arial"/>
            <w:b/>
            <w:bCs/>
            <w:sz w:val="22"/>
            <w:szCs w:val="22"/>
          </w:rPr>
          <w:t>www.comprasgovernamentais.gov.br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779BA">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40616F" w:rsidRPr="00DD79AD">
        <w:rPr>
          <w:rFonts w:ascii="Arial" w:hAnsi="Arial" w:cs="Arial"/>
          <w:b/>
          <w:sz w:val="22"/>
          <w:szCs w:val="22"/>
        </w:rPr>
        <w:t xml:space="preserve">AQUISIÇÃO DE EQUIPAMENTOS E MATERIAIS PERMANENTES PARA A UNIDADE BÁSICA DE SAÚDE DE IPUIUNA/MG </w:t>
      </w:r>
      <w:r w:rsidR="00B45019" w:rsidRPr="00DD79AD">
        <w:rPr>
          <w:rFonts w:ascii="Arial" w:hAnsi="Arial" w:cs="Arial"/>
          <w:b/>
          <w:sz w:val="22"/>
          <w:szCs w:val="22"/>
        </w:rPr>
        <w:t xml:space="preserve">PARA O ENFRENTAMENTO DA </w:t>
      </w:r>
      <w:r w:rsidR="0040616F" w:rsidRPr="00DD79AD">
        <w:rPr>
          <w:rFonts w:ascii="Arial" w:hAnsi="Arial" w:cs="Arial"/>
          <w:b/>
          <w:sz w:val="22"/>
          <w:szCs w:val="22"/>
        </w:rPr>
        <w:t>SITUAÇÃO DE EMERGÊNCIA EM SAÚDE PÚBLICA DE IMPORTÂNCIA INTERNACIONAL CAUSADA PELO NOVO CORONA VÍRUS (COVID-19)</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B2009D" w:rsidRPr="00DD79AD">
        <w:rPr>
          <w:rFonts w:ascii="Arial" w:hAnsi="Arial" w:cs="Arial"/>
          <w:sz w:val="22"/>
          <w:szCs w:val="22"/>
        </w:rPr>
        <w:t>30</w:t>
      </w:r>
      <w:r w:rsidR="002C171D" w:rsidRPr="00DD79AD">
        <w:rPr>
          <w:rFonts w:ascii="Arial" w:hAnsi="Arial" w:cs="Arial"/>
          <w:sz w:val="22"/>
          <w:szCs w:val="22"/>
        </w:rPr>
        <w:t xml:space="preserve"> (</w:t>
      </w:r>
      <w:r w:rsidR="00B2009D" w:rsidRPr="00DD79AD">
        <w:rPr>
          <w:rFonts w:ascii="Arial" w:hAnsi="Arial" w:cs="Arial"/>
          <w:sz w:val="22"/>
          <w:szCs w:val="22"/>
        </w:rPr>
        <w:t>trinta</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DD79AD" w:rsidRDefault="008B12F3" w:rsidP="003779BA">
      <w:pPr>
        <w:pStyle w:val="Texto"/>
        <w:spacing w:line="240" w:lineRule="auto"/>
        <w:ind w:firstLine="0"/>
        <w:rPr>
          <w:rFonts w:ascii="Arial" w:hAnsi="Arial" w:cs="Arial"/>
          <w:b/>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B2009D" w:rsidRPr="00DD79AD">
        <w:rPr>
          <w:rFonts w:ascii="Arial" w:hAnsi="Arial" w:cs="Arial"/>
          <w:b/>
          <w:sz w:val="22"/>
          <w:szCs w:val="22"/>
        </w:rPr>
        <w:t xml:space="preserve"> </w:t>
      </w:r>
      <w:r w:rsidR="00AA720F" w:rsidRPr="00DD79AD">
        <w:rPr>
          <w:rFonts w:ascii="Arial" w:hAnsi="Arial" w:cs="Arial"/>
          <w:b/>
          <w:sz w:val="22"/>
          <w:szCs w:val="22"/>
        </w:rPr>
        <w:t xml:space="preserve">nº </w:t>
      </w:r>
      <w:r w:rsidR="00844E65" w:rsidRPr="00DD79AD">
        <w:rPr>
          <w:rFonts w:ascii="Arial" w:hAnsi="Arial" w:cs="Arial"/>
          <w:b/>
          <w:sz w:val="22"/>
          <w:szCs w:val="22"/>
        </w:rPr>
        <w:t>02.04.10.302.0016.2.282.4.4.90.52.00</w:t>
      </w:r>
      <w:r w:rsidR="00AA720F" w:rsidRPr="00DD79AD">
        <w:rPr>
          <w:rFonts w:ascii="Arial" w:hAnsi="Arial" w:cs="Arial"/>
          <w:b/>
          <w:sz w:val="22"/>
          <w:szCs w:val="22"/>
        </w:rPr>
        <w:t xml:space="preserve">– Ficha </w:t>
      </w:r>
      <w:r w:rsidR="00AB0E84" w:rsidRPr="00DD79AD">
        <w:rPr>
          <w:rFonts w:ascii="Arial" w:hAnsi="Arial" w:cs="Arial"/>
          <w:b/>
          <w:sz w:val="22"/>
          <w:szCs w:val="22"/>
        </w:rPr>
        <w:t xml:space="preserve">nº </w:t>
      </w:r>
      <w:r w:rsidR="00844E65" w:rsidRPr="00DD79AD">
        <w:rPr>
          <w:rFonts w:ascii="Arial" w:hAnsi="Arial" w:cs="Arial"/>
          <w:b/>
          <w:sz w:val="22"/>
          <w:szCs w:val="22"/>
        </w:rPr>
        <w:t>738</w:t>
      </w:r>
      <w:r w:rsidR="00AB0E84" w:rsidRPr="00DD79AD">
        <w:rPr>
          <w:rFonts w:ascii="Arial" w:hAnsi="Arial" w:cs="Arial"/>
          <w:b/>
          <w:sz w:val="22"/>
          <w:szCs w:val="22"/>
        </w:rPr>
        <w:t xml:space="preserve"> – Equipamento e Material Permanente – </w:t>
      </w:r>
      <w:r w:rsidR="00844E65" w:rsidRPr="00DD79AD">
        <w:rPr>
          <w:rFonts w:ascii="Arial" w:hAnsi="Arial" w:cs="Arial"/>
          <w:b/>
          <w:sz w:val="22"/>
          <w:szCs w:val="22"/>
        </w:rPr>
        <w:t xml:space="preserve">Enfrentamento da </w:t>
      </w:r>
      <w:r w:rsidR="00936C7C">
        <w:rPr>
          <w:rFonts w:ascii="Arial" w:hAnsi="Arial" w:cs="Arial"/>
          <w:b/>
          <w:sz w:val="22"/>
          <w:szCs w:val="22"/>
        </w:rPr>
        <w:t>E</w:t>
      </w:r>
      <w:r w:rsidR="00844E65" w:rsidRPr="00DD79AD">
        <w:rPr>
          <w:rFonts w:ascii="Arial" w:hAnsi="Arial" w:cs="Arial"/>
          <w:b/>
          <w:sz w:val="22"/>
          <w:szCs w:val="22"/>
        </w:rPr>
        <w:t>mergência do COVID-19 – LC 173/20</w:t>
      </w:r>
    </w:p>
    <w:p w:rsidR="00745888" w:rsidRPr="00DD79AD" w:rsidRDefault="00745888"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957A08" w:rsidRPr="00DD79AD"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D5084B">
        <w:rPr>
          <w:rFonts w:ascii="Arial" w:hAnsi="Arial" w:cs="Arial"/>
          <w:sz w:val="22"/>
          <w:szCs w:val="22"/>
        </w:rPr>
        <w:t>16 de Julho de 2020</w:t>
      </w:r>
      <w:r w:rsidR="00957A08" w:rsidRPr="00DD79AD">
        <w:rPr>
          <w:rFonts w:ascii="Arial" w:hAnsi="Arial" w:cs="Arial"/>
          <w:sz w:val="22"/>
          <w:szCs w:val="22"/>
        </w:rPr>
        <w:t>.</w:t>
      </w:r>
    </w:p>
    <w:p w:rsidR="00A141D8" w:rsidRPr="00DD79AD" w:rsidRDefault="00A141D8" w:rsidP="003779BA">
      <w:pPr>
        <w:jc w:val="center"/>
        <w:rPr>
          <w:rFonts w:ascii="Arial" w:hAnsi="Arial" w:cs="Arial"/>
          <w:sz w:val="22"/>
          <w:szCs w:val="22"/>
        </w:rPr>
      </w:pPr>
    </w:p>
    <w:p w:rsidR="00102530" w:rsidRPr="00DD79AD" w:rsidRDefault="0010253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096C5D" w:rsidRPr="00DD79AD">
        <w:rPr>
          <w:rFonts w:ascii="Arial" w:hAnsi="Arial" w:cs="Arial"/>
          <w:b/>
          <w:bCs/>
          <w:sz w:val="22"/>
          <w:szCs w:val="22"/>
        </w:rPr>
        <w:t>01/2020</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PROCESSO Nº 36/2020</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844E65" w:rsidRPr="00DD79AD">
        <w:rPr>
          <w:rFonts w:ascii="Arial" w:hAnsi="Arial" w:cs="Arial"/>
          <w:b/>
          <w:bCs/>
          <w:sz w:val="22"/>
          <w:szCs w:val="22"/>
        </w:rPr>
        <w:t xml:space="preserve">O </w:t>
      </w:r>
      <w:r w:rsidR="00844E65" w:rsidRPr="00DD79AD">
        <w:rPr>
          <w:rFonts w:ascii="Arial" w:hAnsi="Arial" w:cs="Arial"/>
          <w:b/>
          <w:bCs/>
          <w:sz w:val="22"/>
          <w:szCs w:val="22"/>
          <w:u w:val="single"/>
        </w:rPr>
        <w:t>(Exclusivo Microempresas – ME, Empresas de Pequeno Porte – EPP e Microempreendedor Individual – MEI)</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B2009D" w:rsidRPr="00DD79AD">
        <w:rPr>
          <w:rFonts w:ascii="Arial" w:hAnsi="Arial" w:cs="Arial"/>
          <w:b/>
          <w:bCs/>
          <w:sz w:val="22"/>
          <w:szCs w:val="22"/>
        </w:rPr>
        <w:t xml:space="preserve">SECRETARIA MUNICIPAL DE SAÚDE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3779BA" w:rsidRPr="00467786">
        <w:rPr>
          <w:rFonts w:ascii="Arial" w:hAnsi="Arial" w:cs="Arial"/>
          <w:b/>
          <w:bCs/>
          <w:sz w:val="22"/>
          <w:szCs w:val="22"/>
        </w:rPr>
        <w:t>28</w:t>
      </w:r>
      <w:r w:rsidRPr="00467786">
        <w:rPr>
          <w:rFonts w:ascii="Arial" w:hAnsi="Arial" w:cs="Arial"/>
          <w:b/>
          <w:bCs/>
          <w:sz w:val="22"/>
          <w:szCs w:val="22"/>
        </w:rPr>
        <w:t>/</w:t>
      </w:r>
      <w:r w:rsidR="003779BA" w:rsidRPr="00467786">
        <w:rPr>
          <w:rFonts w:ascii="Arial" w:hAnsi="Arial" w:cs="Arial"/>
          <w:b/>
          <w:bCs/>
          <w:sz w:val="22"/>
          <w:szCs w:val="22"/>
        </w:rPr>
        <w:t>07</w:t>
      </w:r>
      <w:r w:rsidRPr="00467786">
        <w:rPr>
          <w:rFonts w:ascii="Arial" w:hAnsi="Arial" w:cs="Arial"/>
          <w:b/>
          <w:bCs/>
          <w:sz w:val="22"/>
          <w:szCs w:val="22"/>
        </w:rPr>
        <w:t>/20</w:t>
      </w:r>
      <w:r w:rsidR="003779BA" w:rsidRPr="00467786">
        <w:rPr>
          <w:rFonts w:ascii="Arial" w:hAnsi="Arial" w:cs="Arial"/>
          <w:b/>
          <w:bCs/>
          <w:sz w:val="22"/>
          <w:szCs w:val="22"/>
        </w:rPr>
        <w:t>20</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HORÁRIO: 09</w:t>
      </w:r>
      <w:r w:rsidR="003062B0" w:rsidRPr="00467786">
        <w:rPr>
          <w:rFonts w:ascii="Arial" w:hAnsi="Arial" w:cs="Arial"/>
          <w:b/>
          <w:bCs/>
          <w:sz w:val="22"/>
          <w:szCs w:val="22"/>
        </w:rPr>
        <w:t>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Portaria nº 02/20</w:t>
      </w:r>
      <w:r w:rsidR="00CD2739" w:rsidRPr="00DD79AD">
        <w:rPr>
          <w:rFonts w:ascii="Arial" w:hAnsi="Arial" w:cs="Arial"/>
          <w:b/>
          <w:iCs/>
          <w:sz w:val="22"/>
          <w:szCs w:val="22"/>
        </w:rPr>
        <w:t>20</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8A214C" w:rsidRPr="00DD79AD">
        <w:rPr>
          <w:rFonts w:ascii="Arial" w:hAnsi="Arial" w:cs="Arial"/>
          <w:sz w:val="22"/>
          <w:szCs w:val="22"/>
        </w:rPr>
        <w:t xml:space="preserve"> nº 123/06 e com o </w:t>
      </w:r>
      <w:r w:rsidR="008A214C" w:rsidRPr="00DD79AD">
        <w:rPr>
          <w:rFonts w:ascii="Arial" w:hAnsi="Arial" w:cs="Arial"/>
          <w:iCs/>
          <w:sz w:val="22"/>
          <w:szCs w:val="22"/>
        </w:rPr>
        <w:t>Decreto Municipal nº 01/2007</w:t>
      </w:r>
      <w:r w:rsidR="00061CA7" w:rsidRPr="00DD79AD">
        <w:rPr>
          <w:rFonts w:ascii="Arial" w:hAnsi="Arial" w:cs="Arial"/>
          <w:iCs/>
          <w:sz w:val="22"/>
          <w:szCs w:val="22"/>
        </w:rPr>
        <w:t>, em especial a Lei 13.979/2020</w:t>
      </w:r>
      <w:r w:rsidR="008A214C" w:rsidRPr="00DD79AD">
        <w:rPr>
          <w:rFonts w:ascii="Arial" w:hAnsi="Arial" w:cs="Arial"/>
          <w:sz w:val="22"/>
          <w:szCs w:val="22"/>
        </w:rPr>
        <w:t xml:space="preserve"> 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3779BA" w:rsidRPr="00467786">
        <w:rPr>
          <w:rFonts w:ascii="Arial" w:hAnsi="Arial" w:cs="Arial"/>
          <w:sz w:val="22"/>
          <w:szCs w:val="22"/>
        </w:rPr>
        <w:t>21/07/2020,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3779BA" w:rsidRPr="00467786">
        <w:rPr>
          <w:rFonts w:ascii="Arial" w:hAnsi="Arial" w:cs="Arial"/>
          <w:sz w:val="22"/>
          <w:szCs w:val="22"/>
        </w:rPr>
        <w:t>28</w:t>
      </w:r>
      <w:r w:rsidRPr="00467786">
        <w:rPr>
          <w:rFonts w:ascii="Arial" w:hAnsi="Arial" w:cs="Arial"/>
          <w:sz w:val="22"/>
          <w:szCs w:val="22"/>
        </w:rPr>
        <w:t>/0</w:t>
      </w:r>
      <w:r w:rsidR="003779BA" w:rsidRPr="00467786">
        <w:rPr>
          <w:rFonts w:ascii="Arial" w:hAnsi="Arial" w:cs="Arial"/>
          <w:sz w:val="22"/>
          <w:szCs w:val="22"/>
        </w:rPr>
        <w:t>7/2020 – às 08</w:t>
      </w:r>
      <w:r w:rsidRPr="00467786">
        <w:rPr>
          <w:rFonts w:ascii="Arial" w:hAnsi="Arial" w:cs="Arial"/>
          <w:sz w:val="22"/>
          <w:szCs w:val="22"/>
        </w:rPr>
        <w:t>:</w:t>
      </w:r>
      <w:r w:rsidR="00467786" w:rsidRPr="00467786">
        <w:rPr>
          <w:rFonts w:ascii="Arial" w:hAnsi="Arial" w:cs="Arial"/>
          <w:sz w:val="22"/>
          <w:szCs w:val="22"/>
        </w:rPr>
        <w:t>45</w:t>
      </w:r>
      <w:r w:rsidRPr="00467786">
        <w:rPr>
          <w:rFonts w:ascii="Arial" w:hAnsi="Arial" w:cs="Arial"/>
          <w:sz w:val="22"/>
          <w:szCs w:val="22"/>
        </w:rPr>
        <w:t>h.</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3779BA" w:rsidRPr="00467786">
        <w:rPr>
          <w:rFonts w:ascii="Arial" w:hAnsi="Arial" w:cs="Arial"/>
          <w:sz w:val="22"/>
          <w:szCs w:val="22"/>
        </w:rPr>
        <w:t>28</w:t>
      </w:r>
      <w:r w:rsidRPr="00467786">
        <w:rPr>
          <w:rFonts w:ascii="Arial" w:hAnsi="Arial" w:cs="Arial"/>
          <w:sz w:val="22"/>
          <w:szCs w:val="22"/>
        </w:rPr>
        <w:t>/0</w:t>
      </w:r>
      <w:r w:rsidR="003779BA" w:rsidRPr="00467786">
        <w:rPr>
          <w:rFonts w:ascii="Arial" w:hAnsi="Arial" w:cs="Arial"/>
          <w:sz w:val="22"/>
          <w:szCs w:val="22"/>
        </w:rPr>
        <w:t>7/2020 – às 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 xml:space="preserve">h.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D27E56" w:rsidRPr="00DD79AD">
        <w:rPr>
          <w:rFonts w:ascii="Arial" w:hAnsi="Arial" w:cs="Arial"/>
          <w:sz w:val="22"/>
          <w:szCs w:val="22"/>
        </w:rPr>
        <w:t xml:space="preserve">Portal de Compras do Governo Federal </w:t>
      </w:r>
    </w:p>
    <w:p w:rsidR="00FD59FD" w:rsidRPr="00DD79A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D27E56" w:rsidRPr="00DD79AD">
          <w:rPr>
            <w:rStyle w:val="Hyperlink"/>
            <w:rFonts w:ascii="Arial" w:hAnsi="Arial" w:cs="Arial"/>
            <w:sz w:val="22"/>
            <w:szCs w:val="22"/>
          </w:rPr>
          <w:t>www.comprasgovernamentais.gov.br</w:t>
        </w:r>
      </w:hyperlink>
      <w:r w:rsidR="00D27E56" w:rsidRPr="00DD79AD">
        <w:rPr>
          <w:rFonts w:ascii="Arial" w:hAnsi="Arial" w:cs="Arial"/>
          <w:sz w:val="22"/>
          <w:szCs w:val="22"/>
        </w:rPr>
        <w:t xml:space="preserve"> </w:t>
      </w:r>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732-2075</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lastRenderedPageBreak/>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779BA">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40616F" w:rsidRPr="00DD79AD">
        <w:rPr>
          <w:rFonts w:ascii="Arial" w:hAnsi="Arial" w:cs="Arial"/>
          <w:b/>
          <w:sz w:val="22"/>
          <w:szCs w:val="22"/>
        </w:rPr>
        <w:t xml:space="preserve">AQUISIÇÃO DE </w:t>
      </w:r>
      <w:r w:rsidR="00701DF1" w:rsidRPr="00DD79AD">
        <w:rPr>
          <w:rFonts w:ascii="Arial" w:hAnsi="Arial" w:cs="Arial"/>
          <w:b/>
          <w:sz w:val="22"/>
          <w:szCs w:val="22"/>
        </w:rPr>
        <w:t>EQUIPAMENTOS E</w:t>
      </w:r>
      <w:r w:rsidR="0040616F" w:rsidRPr="00DD79AD">
        <w:rPr>
          <w:rFonts w:ascii="Arial" w:hAnsi="Arial" w:cs="Arial"/>
          <w:b/>
          <w:sz w:val="22"/>
          <w:szCs w:val="22"/>
        </w:rPr>
        <w:t xml:space="preserve"> MATERIAIS PERMANENTES PARA A UNIDADE BÁSICA DE SAÚDE DE IPUIUNA/MG</w:t>
      </w:r>
      <w:r w:rsidR="00B27996" w:rsidRPr="00DD79AD">
        <w:rPr>
          <w:rFonts w:ascii="Arial" w:hAnsi="Arial" w:cs="Arial"/>
          <w:b/>
          <w:sz w:val="22"/>
          <w:szCs w:val="22"/>
        </w:rPr>
        <w:t xml:space="preserve"> PARA O ENFRENTAMENTO</w:t>
      </w:r>
      <w:r w:rsidR="0040616F" w:rsidRPr="00DD79AD">
        <w:rPr>
          <w:rFonts w:ascii="Arial" w:hAnsi="Arial" w:cs="Arial"/>
          <w:b/>
          <w:sz w:val="22"/>
          <w:szCs w:val="22"/>
        </w:rPr>
        <w:t xml:space="preserve"> DA SITUAÇÃO DE EMERGÊNCIA EM SAÚDE PÚBLICA DE IMPORTÂNCIA INTERNACIONAL CAUSADA PELO NOVO CORONA VÍRUS (COVID-19)</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1.2 </w:t>
      </w:r>
      <w:r w:rsidR="00061CA7" w:rsidRPr="00DD79AD">
        <w:rPr>
          <w:rFonts w:ascii="Arial" w:hAnsi="Arial" w:cs="Arial"/>
          <w:sz w:val="22"/>
          <w:szCs w:val="22"/>
        </w:rPr>
        <w:t xml:space="preserve">O Edital e seus Anexos poderão ser obtidos através da Internet pelos endereços eletrônicos: </w:t>
      </w:r>
      <w:hyperlink r:id="rId11" w:history="1">
        <w:r w:rsidR="00061CA7" w:rsidRPr="00DD79AD">
          <w:rPr>
            <w:rStyle w:val="Hyperlink"/>
            <w:rFonts w:ascii="Arial" w:hAnsi="Arial" w:cs="Arial"/>
            <w:sz w:val="22"/>
            <w:szCs w:val="22"/>
          </w:rPr>
          <w:t>www.comprasgovernamentais.gov.br</w:t>
        </w:r>
      </w:hyperlink>
      <w:r w:rsidR="00061CA7" w:rsidRPr="00DD79AD">
        <w:rPr>
          <w:rFonts w:ascii="Arial" w:hAnsi="Arial" w:cs="Arial"/>
          <w:sz w:val="22"/>
          <w:szCs w:val="22"/>
        </w:rPr>
        <w:t xml:space="preserve"> e</w:t>
      </w:r>
      <w:r w:rsidR="0040616F" w:rsidRPr="00DD79AD">
        <w:rPr>
          <w:rFonts w:ascii="Arial" w:hAnsi="Arial" w:cs="Arial"/>
          <w:sz w:val="22"/>
          <w:szCs w:val="22"/>
        </w:rPr>
        <w:t xml:space="preserve"> </w:t>
      </w:r>
      <w:hyperlink r:id="rId12" w:history="1">
        <w:r w:rsidR="0040616F" w:rsidRPr="00DD79AD">
          <w:rPr>
            <w:rStyle w:val="Hyperlink"/>
            <w:rFonts w:ascii="Arial" w:hAnsi="Arial" w:cs="Arial"/>
            <w:sz w:val="22"/>
            <w:szCs w:val="22"/>
          </w:rPr>
          <w:t>www.ipuiuna.mg.gov.br</w:t>
        </w:r>
      </w:hyperlink>
      <w:r w:rsidR="0040616F" w:rsidRPr="00DD79AD">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1.4 </w:t>
      </w:r>
      <w:r w:rsidR="00061CA7" w:rsidRPr="00DD79AD">
        <w:rPr>
          <w:rFonts w:ascii="Arial" w:hAnsi="Arial" w:cs="Arial"/>
          <w:sz w:val="22"/>
          <w:szCs w:val="22"/>
        </w:rPr>
        <w:t xml:space="preserve">Em caso de discordância existente entre as especificações deste objeto descrito no Compras Governamentais e as especificações constantes deste Edital, prevalecerão as últimas. </w:t>
      </w:r>
    </w:p>
    <w:p w:rsidR="00E57A8C" w:rsidRPr="00DD79AD" w:rsidRDefault="00E57A8C"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1.5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3732-2075.</w:t>
      </w:r>
    </w:p>
    <w:p w:rsidR="00E57A8C" w:rsidRPr="00DD79AD" w:rsidRDefault="00E57A8C"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1.6 </w:t>
      </w:r>
      <w:r w:rsidR="00061CA7" w:rsidRPr="00DD79AD">
        <w:rPr>
          <w:rFonts w:ascii="Arial" w:hAnsi="Arial" w:cs="Arial"/>
          <w:sz w:val="22"/>
          <w:szCs w:val="22"/>
        </w:rPr>
        <w:t xml:space="preserve">As questões estritamente técnicas referentes ao objeto licitado serão prestadas pela Secretaria Municipal de Saúde, através do Secretário de Saúde </w:t>
      </w:r>
      <w:r w:rsidR="0040616F" w:rsidRPr="00DD79AD">
        <w:rPr>
          <w:rFonts w:ascii="Arial" w:hAnsi="Arial" w:cs="Arial"/>
          <w:sz w:val="22"/>
          <w:szCs w:val="22"/>
        </w:rPr>
        <w:t>Christiano Reis Fonseca</w:t>
      </w:r>
      <w:r w:rsidR="00061CA7" w:rsidRPr="00DD79AD">
        <w:rPr>
          <w:rFonts w:ascii="Arial" w:hAnsi="Arial" w:cs="Arial"/>
          <w:sz w:val="22"/>
          <w:szCs w:val="22"/>
        </w:rPr>
        <w:t xml:space="preserve"> pelo telefone nº </w:t>
      </w:r>
      <w:r w:rsidR="0040616F" w:rsidRPr="00DD79AD">
        <w:rPr>
          <w:rFonts w:ascii="Arial" w:hAnsi="Arial" w:cs="Arial"/>
          <w:sz w:val="22"/>
          <w:szCs w:val="22"/>
        </w:rPr>
        <w:t>(35) 3732-1300</w:t>
      </w:r>
      <w:r w:rsidR="00E57A8C" w:rsidRPr="00DD79AD">
        <w:rPr>
          <w:rFonts w:ascii="Arial" w:hAnsi="Arial" w:cs="Arial"/>
          <w:sz w:val="22"/>
          <w:szCs w:val="22"/>
        </w:rPr>
        <w:t>.</w:t>
      </w:r>
      <w:bookmarkStart w:id="0" w:name="_GoBack"/>
      <w:bookmarkEnd w:id="0"/>
    </w:p>
    <w:p w:rsidR="00E936D8" w:rsidRPr="00DD79AD" w:rsidRDefault="00E936D8" w:rsidP="003779BA">
      <w:pPr>
        <w:spacing w:line="276" w:lineRule="auto"/>
        <w:jc w:val="both"/>
        <w:outlineLvl w:val="0"/>
        <w:rPr>
          <w:rFonts w:ascii="Arial" w:hAnsi="Arial" w:cs="Arial"/>
          <w:sz w:val="22"/>
          <w:szCs w:val="22"/>
        </w:rPr>
      </w:pPr>
    </w:p>
    <w:p w:rsidR="00E936D8" w:rsidRPr="00DD79AD" w:rsidRDefault="005A1A2C" w:rsidP="003779BA">
      <w:pPr>
        <w:spacing w:line="276" w:lineRule="auto"/>
        <w:jc w:val="both"/>
        <w:outlineLvl w:val="0"/>
        <w:rPr>
          <w:rFonts w:ascii="Arial" w:hAnsi="Arial" w:cs="Arial"/>
          <w:sz w:val="22"/>
          <w:szCs w:val="22"/>
        </w:rPr>
      </w:pPr>
      <w:r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Pr="00DD79AD">
        <w:rPr>
          <w:rFonts w:ascii="Arial" w:hAnsi="Arial" w:cs="Arial"/>
          <w:sz w:val="22"/>
          <w:szCs w:val="22"/>
          <w:u w:val="single"/>
        </w:rPr>
        <w:t>dois dias úteis</w:t>
      </w:r>
      <w:r w:rsidRPr="00DD79AD">
        <w:rPr>
          <w:rFonts w:ascii="Arial" w:hAnsi="Arial" w:cs="Arial"/>
          <w:sz w:val="22"/>
          <w:szCs w:val="22"/>
        </w:rPr>
        <w:t xml:space="preserve"> da data fixada para abertura da sessão, observado o disposto no § 2º do art. 41 da Lei Federal nº 8.666/93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lastRenderedPageBreak/>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spacing w:line="276" w:lineRule="auto"/>
        <w:jc w:val="both"/>
        <w:rPr>
          <w:rFonts w:ascii="Arial" w:hAnsi="Arial" w:cs="Arial"/>
          <w:sz w:val="22"/>
          <w:szCs w:val="22"/>
        </w:rPr>
      </w:pPr>
      <w:proofErr w:type="gramStart"/>
      <w:r w:rsidRPr="00DD79AD">
        <w:rPr>
          <w:rFonts w:ascii="Arial" w:hAnsi="Arial" w:cs="Arial"/>
          <w:sz w:val="22"/>
          <w:szCs w:val="22"/>
        </w:rPr>
        <w:t xml:space="preserve">4.1  </w:t>
      </w:r>
      <w:r w:rsidRPr="00DD79AD">
        <w:rPr>
          <w:rFonts w:ascii="Arial" w:hAnsi="Arial" w:cs="Arial"/>
          <w:sz w:val="22"/>
          <w:szCs w:val="22"/>
        </w:rPr>
        <w:tab/>
      </w:r>
      <w:proofErr w:type="gramEnd"/>
      <w:r w:rsidRPr="00DD79AD">
        <w:rPr>
          <w:rFonts w:ascii="Arial" w:hAnsi="Arial" w:cs="Arial"/>
          <w:sz w:val="22"/>
          <w:szCs w:val="22"/>
        </w:rPr>
        <w:t>O Credenciamento é o nível básico do registro cadastral no Sistema de Cadastramento Unificado de Fornecedores –SICAF, que permite a participação dos interessados na modalidade licitatória Pregão, em sua forma eletrônica.</w:t>
      </w:r>
    </w:p>
    <w:p w:rsidR="00280E5E" w:rsidRPr="00DD79AD" w:rsidRDefault="00280E5E" w:rsidP="003779BA">
      <w:pPr>
        <w:pStyle w:val="Cabealho"/>
        <w:spacing w:line="276" w:lineRule="auto"/>
        <w:jc w:val="both"/>
        <w:rPr>
          <w:rFonts w:ascii="Arial" w:hAnsi="Arial" w:cs="Arial"/>
          <w:sz w:val="22"/>
          <w:szCs w:val="22"/>
        </w:rPr>
      </w:pPr>
    </w:p>
    <w:p w:rsidR="00280E5E" w:rsidRPr="00DD79AD" w:rsidRDefault="00280E5E"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4.2 </w:t>
      </w:r>
      <w:r w:rsidRPr="00DD79AD">
        <w:rPr>
          <w:rFonts w:ascii="Arial" w:hAnsi="Arial" w:cs="Arial"/>
          <w:sz w:val="22"/>
          <w:szCs w:val="22"/>
        </w:rPr>
        <w:tab/>
        <w:t>O cadastro no SICAF poderá ser iniciado no Portal de Compras do Governo Federal, no sítio www.comprasgovernamentais.gov.br, com a solicitação de “login” e senha pelo interessado.</w:t>
      </w:r>
    </w:p>
    <w:p w:rsidR="0051117E" w:rsidRPr="00DD79AD" w:rsidRDefault="0051117E" w:rsidP="003779BA">
      <w:pPr>
        <w:pStyle w:val="Cabealho"/>
        <w:spacing w:line="276" w:lineRule="auto"/>
        <w:jc w:val="both"/>
        <w:rPr>
          <w:rFonts w:ascii="Arial" w:hAnsi="Arial" w:cs="Arial"/>
          <w:sz w:val="22"/>
          <w:szCs w:val="22"/>
        </w:rPr>
      </w:pPr>
    </w:p>
    <w:p w:rsidR="0051117E" w:rsidRPr="00DD79AD" w:rsidRDefault="0051117E" w:rsidP="003779BA">
      <w:pPr>
        <w:pStyle w:val="Cabealho"/>
        <w:spacing w:line="276" w:lineRule="auto"/>
        <w:jc w:val="both"/>
        <w:rPr>
          <w:rFonts w:ascii="Arial" w:hAnsi="Arial" w:cs="Arial"/>
          <w:sz w:val="22"/>
          <w:szCs w:val="22"/>
        </w:rPr>
      </w:pPr>
      <w:r w:rsidRPr="00DD79AD">
        <w:rPr>
          <w:rFonts w:ascii="Arial" w:hAnsi="Arial" w:cs="Arial"/>
          <w:sz w:val="22"/>
          <w:szCs w:val="22"/>
        </w:rPr>
        <w:t>4.</w:t>
      </w:r>
      <w:r w:rsidR="0052355F" w:rsidRPr="00DD79AD">
        <w:rPr>
          <w:rFonts w:ascii="Arial" w:hAnsi="Arial" w:cs="Arial"/>
          <w:sz w:val="22"/>
          <w:szCs w:val="22"/>
        </w:rPr>
        <w:t>3</w:t>
      </w:r>
      <w:r w:rsidRPr="00DD79AD">
        <w:rPr>
          <w:rFonts w:ascii="Arial" w:hAnsi="Arial" w:cs="Arial"/>
          <w:sz w:val="22"/>
          <w:szCs w:val="22"/>
        </w:rPr>
        <w:t xml:space="preserve"> O credenciamento do licitante dependerá de registro cadastral atualizado no Sistema de Cadastramento Unificado de Fornecedores – SICAF, que também será requisito obrigatório para fins de habilitação.</w:t>
      </w:r>
    </w:p>
    <w:p w:rsidR="00B7525E" w:rsidRPr="00DD79AD" w:rsidRDefault="00B7525E" w:rsidP="003779BA">
      <w:pPr>
        <w:pStyle w:val="Cabealho"/>
        <w:spacing w:line="276" w:lineRule="auto"/>
        <w:jc w:val="both"/>
        <w:rPr>
          <w:rFonts w:ascii="Arial" w:hAnsi="Arial" w:cs="Arial"/>
          <w:sz w:val="22"/>
          <w:szCs w:val="22"/>
        </w:rPr>
      </w:pPr>
    </w:p>
    <w:p w:rsidR="00280E5E" w:rsidRPr="00DD79AD" w:rsidRDefault="00B7525E" w:rsidP="003779BA">
      <w:pPr>
        <w:pStyle w:val="Cabealho"/>
        <w:spacing w:line="276" w:lineRule="auto"/>
        <w:jc w:val="both"/>
        <w:rPr>
          <w:rFonts w:ascii="Arial" w:hAnsi="Arial" w:cs="Arial"/>
          <w:sz w:val="22"/>
          <w:szCs w:val="22"/>
        </w:rPr>
      </w:pPr>
      <w:r w:rsidRPr="00DD79AD">
        <w:rPr>
          <w:rFonts w:ascii="Arial" w:hAnsi="Arial" w:cs="Arial"/>
          <w:sz w:val="22"/>
          <w:szCs w:val="22"/>
        </w:rPr>
        <w:t>4</w:t>
      </w:r>
      <w:r w:rsidR="00280E5E" w:rsidRPr="00DD79AD">
        <w:rPr>
          <w:rFonts w:ascii="Arial" w:hAnsi="Arial" w:cs="Arial"/>
          <w:sz w:val="22"/>
          <w:szCs w:val="22"/>
        </w:rPr>
        <w:t>.</w:t>
      </w:r>
      <w:r w:rsidR="0052355F" w:rsidRPr="00DD79AD">
        <w:rPr>
          <w:rFonts w:ascii="Arial" w:hAnsi="Arial" w:cs="Arial"/>
          <w:sz w:val="22"/>
          <w:szCs w:val="22"/>
        </w:rPr>
        <w:t>4</w:t>
      </w:r>
      <w:r w:rsidRPr="00DD79AD">
        <w:rPr>
          <w:rFonts w:ascii="Arial" w:hAnsi="Arial" w:cs="Arial"/>
          <w:sz w:val="22"/>
          <w:szCs w:val="22"/>
        </w:rPr>
        <w:t xml:space="preserve"> </w:t>
      </w:r>
      <w:r w:rsidR="00280E5E" w:rsidRPr="00DD79AD">
        <w:rPr>
          <w:rFonts w:ascii="Arial" w:hAnsi="Arial" w:cs="Arial"/>
          <w:sz w:val="22"/>
          <w:szCs w:val="22"/>
        </w:rPr>
        <w:tab/>
        <w:t>O credenciamento junto ao provedor do sistema implica a re</w:t>
      </w:r>
      <w:r w:rsidRPr="00DD79AD">
        <w:rPr>
          <w:rFonts w:ascii="Arial" w:hAnsi="Arial" w:cs="Arial"/>
          <w:sz w:val="22"/>
          <w:szCs w:val="22"/>
        </w:rPr>
        <w:t xml:space="preserve">sponsabilidade do licitante ou </w:t>
      </w:r>
      <w:r w:rsidR="00280E5E" w:rsidRPr="00DD79AD">
        <w:rPr>
          <w:rFonts w:ascii="Arial" w:hAnsi="Arial" w:cs="Arial"/>
          <w:sz w:val="22"/>
          <w:szCs w:val="22"/>
        </w:rPr>
        <w:t>de seu representante legal e a presunção de sua capacidade técnica para realização das transações inerentes a este Pregão.</w:t>
      </w:r>
    </w:p>
    <w:p w:rsidR="00B7525E" w:rsidRPr="00DD79AD" w:rsidRDefault="00B7525E" w:rsidP="003779BA">
      <w:pPr>
        <w:pStyle w:val="Cabealho"/>
        <w:spacing w:line="276" w:lineRule="auto"/>
        <w:jc w:val="both"/>
        <w:rPr>
          <w:rFonts w:ascii="Arial" w:hAnsi="Arial" w:cs="Arial"/>
          <w:sz w:val="22"/>
          <w:szCs w:val="22"/>
        </w:rPr>
      </w:pPr>
    </w:p>
    <w:p w:rsidR="00280E5E" w:rsidRPr="00DD79AD" w:rsidRDefault="00B7525E" w:rsidP="003779BA">
      <w:pPr>
        <w:pStyle w:val="Cabealho"/>
        <w:spacing w:line="276" w:lineRule="auto"/>
        <w:jc w:val="both"/>
        <w:rPr>
          <w:rFonts w:ascii="Arial" w:hAnsi="Arial" w:cs="Arial"/>
          <w:sz w:val="22"/>
          <w:szCs w:val="22"/>
        </w:rPr>
      </w:pPr>
      <w:r w:rsidRPr="00DD79AD">
        <w:rPr>
          <w:rFonts w:ascii="Arial" w:hAnsi="Arial" w:cs="Arial"/>
          <w:sz w:val="22"/>
          <w:szCs w:val="22"/>
        </w:rPr>
        <w:t>4</w:t>
      </w:r>
      <w:r w:rsidR="00280E5E" w:rsidRPr="00DD79AD">
        <w:rPr>
          <w:rFonts w:ascii="Arial" w:hAnsi="Arial" w:cs="Arial"/>
          <w:sz w:val="22"/>
          <w:szCs w:val="22"/>
        </w:rPr>
        <w:t>.</w:t>
      </w:r>
      <w:r w:rsidR="0052355F" w:rsidRPr="00DD79AD">
        <w:rPr>
          <w:rFonts w:ascii="Arial" w:hAnsi="Arial" w:cs="Arial"/>
          <w:sz w:val="22"/>
          <w:szCs w:val="22"/>
        </w:rPr>
        <w:t>5</w:t>
      </w:r>
      <w:r w:rsidR="00280E5E" w:rsidRPr="00DD79AD">
        <w:rPr>
          <w:rFonts w:ascii="Arial" w:hAnsi="Arial" w:cs="Arial"/>
          <w:sz w:val="22"/>
          <w:szCs w:val="22"/>
        </w:rPr>
        <w:t>.</w:t>
      </w:r>
      <w:r w:rsidRPr="00DD79AD">
        <w:rPr>
          <w:rFonts w:ascii="Arial" w:hAnsi="Arial" w:cs="Arial"/>
          <w:sz w:val="22"/>
          <w:szCs w:val="22"/>
        </w:rPr>
        <w:t xml:space="preserve">  </w:t>
      </w:r>
      <w:r w:rsidR="00280E5E" w:rsidRPr="00DD79AD">
        <w:rPr>
          <w:rFonts w:ascii="Arial" w:hAnsi="Arial" w:cs="Arial"/>
          <w:sz w:val="22"/>
          <w:szCs w:val="22"/>
        </w:rPr>
        <w:tab/>
        <w:t>O uso da senha de acesso pelo licitante é de sua responsabilidade exclusiva, incluindo qualquer transação efetuada diretamente ou por seu representante, não cabendo ao provedor do sistema, ou a</w:t>
      </w:r>
      <w:r w:rsidR="0051117E" w:rsidRPr="00DD79AD">
        <w:rPr>
          <w:rFonts w:ascii="Arial" w:hAnsi="Arial" w:cs="Arial"/>
          <w:sz w:val="22"/>
          <w:szCs w:val="22"/>
        </w:rPr>
        <w:t xml:space="preserve"> Prefeitura Municipal de Ipuiuna, promotora da </w:t>
      </w:r>
      <w:r w:rsidR="00280E5E" w:rsidRPr="00DD79AD">
        <w:rPr>
          <w:rFonts w:ascii="Arial" w:hAnsi="Arial" w:cs="Arial"/>
          <w:sz w:val="22"/>
          <w:szCs w:val="22"/>
        </w:rPr>
        <w:t>licitação, responsabilidade por eventuais danos decorrentes de uso indevido da senha, ainda que por terceiros.</w:t>
      </w:r>
    </w:p>
    <w:p w:rsidR="00B7525E" w:rsidRPr="00DD79AD" w:rsidRDefault="00B7525E" w:rsidP="003779BA">
      <w:pPr>
        <w:pStyle w:val="Cabealho"/>
        <w:spacing w:line="276" w:lineRule="auto"/>
        <w:jc w:val="both"/>
        <w:rPr>
          <w:rFonts w:ascii="Arial" w:hAnsi="Arial" w:cs="Arial"/>
          <w:sz w:val="22"/>
          <w:szCs w:val="22"/>
        </w:rPr>
      </w:pPr>
    </w:p>
    <w:p w:rsidR="00280E5E" w:rsidRPr="00DD79AD" w:rsidRDefault="00B752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4</w:t>
      </w:r>
      <w:r w:rsidR="00280E5E" w:rsidRPr="00DD79AD">
        <w:rPr>
          <w:rFonts w:ascii="Arial" w:hAnsi="Arial" w:cs="Arial"/>
          <w:sz w:val="22"/>
          <w:szCs w:val="22"/>
        </w:rPr>
        <w:t>.</w:t>
      </w:r>
      <w:r w:rsidR="0052355F" w:rsidRPr="00DD79AD">
        <w:rPr>
          <w:rFonts w:ascii="Arial" w:hAnsi="Arial" w:cs="Arial"/>
          <w:sz w:val="22"/>
          <w:szCs w:val="22"/>
        </w:rPr>
        <w:t>6</w:t>
      </w:r>
      <w:r w:rsidR="00280E5E" w:rsidRPr="00DD79AD">
        <w:rPr>
          <w:rFonts w:ascii="Arial" w:hAnsi="Arial" w:cs="Arial"/>
          <w:sz w:val="22"/>
          <w:szCs w:val="22"/>
        </w:rPr>
        <w:t>.</w:t>
      </w:r>
      <w:r w:rsidR="0052355F" w:rsidRPr="00DD79AD">
        <w:rPr>
          <w:rFonts w:ascii="Arial" w:hAnsi="Arial" w:cs="Arial"/>
          <w:sz w:val="22"/>
          <w:szCs w:val="22"/>
        </w:rPr>
        <w:t xml:space="preserve"> </w:t>
      </w:r>
      <w:r w:rsidR="00280E5E" w:rsidRPr="00DD79AD">
        <w:rPr>
          <w:rFonts w:ascii="Arial" w:hAnsi="Arial" w:cs="Arial"/>
          <w:sz w:val="22"/>
          <w:szCs w:val="22"/>
        </w:rPr>
        <w:t>A não observância do disposto no</w:t>
      </w:r>
      <w:r w:rsidR="0052355F" w:rsidRPr="00DD79AD">
        <w:rPr>
          <w:rFonts w:ascii="Arial" w:hAnsi="Arial" w:cs="Arial"/>
          <w:sz w:val="22"/>
          <w:szCs w:val="22"/>
        </w:rPr>
        <w:t>s</w:t>
      </w:r>
      <w:r w:rsidR="00280E5E" w:rsidRPr="00DD79AD">
        <w:rPr>
          <w:rFonts w:ascii="Arial" w:hAnsi="Arial" w:cs="Arial"/>
          <w:sz w:val="22"/>
          <w:szCs w:val="22"/>
        </w:rPr>
        <w:t xml:space="preserve"> </w:t>
      </w:r>
      <w:r w:rsidR="0052355F" w:rsidRPr="00DD79AD">
        <w:rPr>
          <w:rFonts w:ascii="Arial" w:hAnsi="Arial" w:cs="Arial"/>
          <w:sz w:val="22"/>
          <w:szCs w:val="22"/>
        </w:rPr>
        <w:t xml:space="preserve">subitens </w:t>
      </w:r>
      <w:r w:rsidR="00280E5E" w:rsidRPr="00DD79AD">
        <w:rPr>
          <w:rFonts w:ascii="Arial" w:hAnsi="Arial" w:cs="Arial"/>
          <w:sz w:val="22"/>
          <w:szCs w:val="22"/>
        </w:rPr>
        <w:t>anterior</w:t>
      </w:r>
      <w:r w:rsidR="0052355F" w:rsidRPr="00DD79AD">
        <w:rPr>
          <w:rFonts w:ascii="Arial" w:hAnsi="Arial" w:cs="Arial"/>
          <w:sz w:val="22"/>
          <w:szCs w:val="22"/>
        </w:rPr>
        <w:t>es</w:t>
      </w:r>
      <w:r w:rsidR="00280E5E" w:rsidRPr="00DD79AD">
        <w:rPr>
          <w:rFonts w:ascii="Arial" w:hAnsi="Arial" w:cs="Arial"/>
          <w:sz w:val="22"/>
          <w:szCs w:val="22"/>
        </w:rPr>
        <w:t xml:space="preserve"> poderá ensejar desclassificação no momento da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5.1</w:t>
      </w:r>
      <w:r w:rsidRPr="00DD79AD">
        <w:rPr>
          <w:rFonts w:ascii="Arial" w:hAnsi="Arial" w:cs="Arial"/>
          <w:sz w:val="22"/>
          <w:szCs w:val="22"/>
        </w:rPr>
        <w:tab/>
        <w:t>A participação neste Pregão é exclusiva a microempresas e empresas de pequeno porte, cujo ramo de atividade seja compatível com o objeto desta licitação, e que estejam com Credenciamento regular no Sistema de Cadastramento Unificado de Fornecedores – SICAF.</w:t>
      </w:r>
    </w:p>
    <w:p w:rsidR="0052355F" w:rsidRPr="00DD79AD" w:rsidRDefault="0052355F" w:rsidP="003779BA">
      <w:pPr>
        <w:spacing w:line="276" w:lineRule="auto"/>
        <w:jc w:val="both"/>
        <w:outlineLvl w:val="0"/>
        <w:rPr>
          <w:rFonts w:ascii="Arial" w:hAnsi="Arial" w:cs="Arial"/>
          <w:sz w:val="22"/>
          <w:szCs w:val="22"/>
        </w:rPr>
      </w:pPr>
    </w:p>
    <w:p w:rsidR="0052355F" w:rsidRPr="00DD79AD" w:rsidRDefault="0052355F" w:rsidP="003779BA">
      <w:pPr>
        <w:spacing w:line="276" w:lineRule="auto"/>
        <w:jc w:val="both"/>
        <w:outlineLvl w:val="0"/>
        <w:rPr>
          <w:rFonts w:ascii="Arial" w:hAnsi="Arial" w:cs="Arial"/>
          <w:sz w:val="22"/>
          <w:szCs w:val="22"/>
        </w:rPr>
      </w:pPr>
    </w:p>
    <w:p w:rsidR="0052355F" w:rsidRPr="00DD79AD" w:rsidRDefault="0052355F"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5.1.1 . Poderão participar deste Pregão as empresas que atenderem a todas as exigências deste edital e estejam cadastradas no Sistema de Cadastramento Unificado de Fornecedores – SICAF. As empresas não cadastradas no SICAF, que tiverem interesse em participar do presente PREGÃO, deverão providenciar o seu cadastramento e sua habilitação junto a qualquer unidade cadastradora dos Órgãos da Administração Pública.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5.2.8</w:t>
      </w:r>
      <w:r w:rsidR="00CF1B77" w:rsidRPr="00DD79AD">
        <w:rPr>
          <w:rFonts w:ascii="Arial" w:hAnsi="Arial" w:cs="Arial"/>
          <w:sz w:val="22"/>
          <w:szCs w:val="22"/>
        </w:rPr>
        <w:t xml:space="preserve"> Que não se qualifiquem como microempresas, empresas de pequeno porte e cooperativas, nos termos da Lei Complementar nº 123/06, alterada pela Lei Complementar 147/14 e alterações subsequentes, nos itens de participação exclusiva.</w:t>
      </w:r>
    </w:p>
    <w:p w:rsidR="00FB2676" w:rsidRPr="00DD79AD" w:rsidRDefault="00FB2676" w:rsidP="003779BA">
      <w:pPr>
        <w:spacing w:line="276" w:lineRule="auto"/>
        <w:jc w:val="both"/>
        <w:outlineLvl w:val="0"/>
        <w:rPr>
          <w:rFonts w:ascii="Arial" w:hAnsi="Arial" w:cs="Arial"/>
          <w:sz w:val="22"/>
          <w:szCs w:val="22"/>
        </w:rPr>
      </w:pPr>
    </w:p>
    <w:p w:rsidR="008803FB"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5.3</w:t>
      </w:r>
      <w:r w:rsidRPr="00DD79AD">
        <w:rPr>
          <w:rFonts w:ascii="Arial" w:hAnsi="Arial" w:cs="Arial"/>
          <w:sz w:val="22"/>
          <w:szCs w:val="22"/>
        </w:rPr>
        <w:tab/>
      </w:r>
      <w:r w:rsidR="008803FB" w:rsidRPr="00DD79AD">
        <w:rPr>
          <w:rFonts w:ascii="Arial" w:hAnsi="Arial" w:cs="Arial"/>
          <w:sz w:val="22"/>
          <w:szCs w:val="22"/>
        </w:rPr>
        <w:t>Como requisito para a participação no Pregão, o licitante deverá declarar, em campo próprio do sistema eletrônico:</w:t>
      </w:r>
    </w:p>
    <w:p w:rsidR="008803FB" w:rsidRPr="00DD79AD" w:rsidRDefault="008803FB" w:rsidP="003779BA">
      <w:pPr>
        <w:spacing w:line="276" w:lineRule="auto"/>
        <w:jc w:val="both"/>
        <w:outlineLvl w:val="0"/>
        <w:rPr>
          <w:rFonts w:ascii="Arial" w:hAnsi="Arial" w:cs="Arial"/>
          <w:sz w:val="22"/>
          <w:szCs w:val="22"/>
        </w:rPr>
      </w:pPr>
    </w:p>
    <w:p w:rsidR="008803FB" w:rsidRPr="00DD79AD" w:rsidRDefault="008803FB" w:rsidP="003779BA">
      <w:pPr>
        <w:spacing w:line="276" w:lineRule="auto"/>
        <w:jc w:val="both"/>
        <w:outlineLvl w:val="0"/>
        <w:rPr>
          <w:rFonts w:ascii="Arial" w:hAnsi="Arial" w:cs="Arial"/>
          <w:sz w:val="22"/>
          <w:szCs w:val="22"/>
        </w:rPr>
      </w:pPr>
      <w:r w:rsidRPr="00DD79AD">
        <w:rPr>
          <w:rFonts w:ascii="Arial" w:hAnsi="Arial" w:cs="Arial"/>
          <w:sz w:val="22"/>
          <w:szCs w:val="22"/>
        </w:rPr>
        <w:t xml:space="preserve">5.3.1. Que cumpre todos os requisitos de habilitação e que sua proposta está em conformidade com as exigências deste Edital; </w:t>
      </w:r>
    </w:p>
    <w:p w:rsidR="008803FB" w:rsidRPr="00DD79AD" w:rsidRDefault="008803FB" w:rsidP="003779BA">
      <w:pPr>
        <w:spacing w:line="276" w:lineRule="auto"/>
        <w:jc w:val="both"/>
        <w:outlineLvl w:val="0"/>
        <w:rPr>
          <w:rFonts w:ascii="Arial" w:hAnsi="Arial" w:cs="Arial"/>
          <w:sz w:val="22"/>
          <w:szCs w:val="22"/>
        </w:rPr>
      </w:pPr>
    </w:p>
    <w:p w:rsidR="008803FB" w:rsidRPr="00DD79AD" w:rsidRDefault="008803FB" w:rsidP="003779BA">
      <w:pPr>
        <w:spacing w:line="276" w:lineRule="auto"/>
        <w:jc w:val="both"/>
        <w:outlineLvl w:val="0"/>
        <w:rPr>
          <w:rFonts w:ascii="Arial" w:hAnsi="Arial" w:cs="Arial"/>
          <w:sz w:val="22"/>
          <w:szCs w:val="22"/>
        </w:rPr>
      </w:pPr>
      <w:r w:rsidRPr="00DD79AD">
        <w:rPr>
          <w:rFonts w:ascii="Arial" w:hAnsi="Arial" w:cs="Arial"/>
          <w:sz w:val="22"/>
          <w:szCs w:val="22"/>
        </w:rPr>
        <w:t xml:space="preserve">5.3.2. Que inexistem fatos supervenientes impeditivos para a sua habilitação neste certame; </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8803FB"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5.3.3. Que a empresa não utiliza mão de obra direta ou indireta de menores, conforme art. 7º, inciso XXXIII, da Constituição de 1988.</w:t>
      </w:r>
    </w:p>
    <w:p w:rsidR="00956603" w:rsidRPr="00DD79AD" w:rsidRDefault="00956603" w:rsidP="003779BA">
      <w:pPr>
        <w:spacing w:line="276" w:lineRule="auto"/>
        <w:jc w:val="both"/>
        <w:outlineLvl w:val="0"/>
        <w:rPr>
          <w:rFonts w:ascii="Arial" w:hAnsi="Arial" w:cs="Arial"/>
          <w:sz w:val="22"/>
          <w:szCs w:val="22"/>
        </w:rPr>
      </w:pPr>
    </w:p>
    <w:p w:rsidR="00956603" w:rsidRPr="00DD79AD" w:rsidRDefault="00956603" w:rsidP="003779BA">
      <w:pPr>
        <w:pStyle w:val="PargrafodaLista"/>
        <w:widowControl w:val="0"/>
        <w:numPr>
          <w:ilvl w:val="2"/>
          <w:numId w:val="28"/>
        </w:numPr>
        <w:tabs>
          <w:tab w:val="left" w:pos="567"/>
        </w:tabs>
        <w:autoSpaceDE w:val="0"/>
        <w:autoSpaceDN w:val="0"/>
        <w:spacing w:before="90" w:line="360" w:lineRule="auto"/>
        <w:ind w:left="0" w:right="674" w:firstLine="0"/>
        <w:jc w:val="both"/>
        <w:rPr>
          <w:rFonts w:ascii="Arial" w:hAnsi="Arial" w:cs="Arial"/>
          <w:sz w:val="22"/>
          <w:szCs w:val="22"/>
        </w:rPr>
      </w:pPr>
      <w:r w:rsidRPr="00DD79AD">
        <w:rPr>
          <w:rFonts w:ascii="Arial" w:hAnsi="Arial" w:cs="Arial"/>
          <w:sz w:val="22"/>
          <w:szCs w:val="22"/>
        </w:rPr>
        <w:t xml:space="preserve">Que cumpre os requisitos estabelecidos no artigo 3° da Lei Complementar nº 123, de 2006, estando apto a usufruir do tratamento favorecido estabelecido em seus </w:t>
      </w:r>
      <w:proofErr w:type="spellStart"/>
      <w:r w:rsidRPr="00DD79AD">
        <w:rPr>
          <w:rFonts w:ascii="Arial" w:hAnsi="Arial" w:cs="Arial"/>
          <w:sz w:val="22"/>
          <w:szCs w:val="22"/>
        </w:rPr>
        <w:t>arts</w:t>
      </w:r>
      <w:proofErr w:type="spellEnd"/>
      <w:r w:rsidRPr="00DD79AD">
        <w:rPr>
          <w:rFonts w:ascii="Arial" w:hAnsi="Arial" w:cs="Arial"/>
          <w:sz w:val="22"/>
          <w:szCs w:val="22"/>
        </w:rPr>
        <w:t>. 42 a</w:t>
      </w:r>
      <w:r w:rsidRPr="00DD79AD">
        <w:rPr>
          <w:rFonts w:ascii="Arial" w:hAnsi="Arial" w:cs="Arial"/>
          <w:spacing w:val="-2"/>
          <w:sz w:val="22"/>
          <w:szCs w:val="22"/>
        </w:rPr>
        <w:t xml:space="preserve"> </w:t>
      </w:r>
      <w:r w:rsidRPr="00DD79AD">
        <w:rPr>
          <w:rFonts w:ascii="Arial" w:hAnsi="Arial" w:cs="Arial"/>
          <w:sz w:val="22"/>
          <w:szCs w:val="22"/>
        </w:rPr>
        <w:t>49.</w:t>
      </w:r>
    </w:p>
    <w:p w:rsidR="008803FB" w:rsidRPr="00DD79AD" w:rsidRDefault="008803FB" w:rsidP="003779BA">
      <w:pPr>
        <w:spacing w:line="276" w:lineRule="auto"/>
        <w:jc w:val="both"/>
        <w:outlineLvl w:val="0"/>
        <w:rPr>
          <w:rFonts w:ascii="Arial" w:hAnsi="Arial" w:cs="Arial"/>
          <w:sz w:val="22"/>
          <w:szCs w:val="22"/>
        </w:rPr>
      </w:pPr>
    </w:p>
    <w:p w:rsidR="008803FB" w:rsidRPr="00DD79AD" w:rsidRDefault="008803FB" w:rsidP="003779BA">
      <w:pPr>
        <w:spacing w:line="276" w:lineRule="auto"/>
        <w:jc w:val="both"/>
        <w:outlineLvl w:val="0"/>
        <w:rPr>
          <w:rFonts w:ascii="Arial" w:hAnsi="Arial" w:cs="Arial"/>
          <w:b/>
          <w:bCs/>
          <w:sz w:val="22"/>
          <w:szCs w:val="22"/>
        </w:rPr>
      </w:pPr>
      <w:r w:rsidRPr="00DD79AD">
        <w:rPr>
          <w:rFonts w:ascii="Arial" w:hAnsi="Arial" w:cs="Arial"/>
          <w:b/>
          <w:bCs/>
          <w:sz w:val="22"/>
          <w:szCs w:val="22"/>
        </w:rPr>
        <w:t xml:space="preserve">5.3. </w:t>
      </w:r>
      <w:r w:rsidR="009822C3" w:rsidRPr="00DD79AD">
        <w:rPr>
          <w:rFonts w:ascii="Arial" w:hAnsi="Arial" w:cs="Arial"/>
          <w:b/>
          <w:bCs/>
          <w:sz w:val="22"/>
          <w:szCs w:val="22"/>
        </w:rPr>
        <w:t>5</w:t>
      </w:r>
      <w:r w:rsidRPr="00DD79AD">
        <w:rPr>
          <w:rFonts w:ascii="Arial" w:hAnsi="Arial" w:cs="Arial"/>
          <w:b/>
          <w:bCs/>
          <w:sz w:val="22"/>
          <w:szCs w:val="22"/>
        </w:rPr>
        <w:t xml:space="preserve"> A falsidade das declarações</w:t>
      </w:r>
      <w:r w:rsidR="00DD79AD">
        <w:rPr>
          <w:rFonts w:ascii="Arial" w:hAnsi="Arial" w:cs="Arial"/>
          <w:b/>
          <w:bCs/>
          <w:sz w:val="22"/>
          <w:szCs w:val="22"/>
        </w:rPr>
        <w:t xml:space="preserve"> prestadas indicadas no item 5.3 e seus subitens</w:t>
      </w:r>
      <w:r w:rsidRPr="00DD79AD">
        <w:rPr>
          <w:rFonts w:ascii="Arial" w:hAnsi="Arial" w:cs="Arial"/>
          <w:b/>
          <w:bCs/>
          <w:sz w:val="22"/>
          <w:szCs w:val="22"/>
        </w:rPr>
        <w:t xml:space="preserve"> acarretará ao licitante as penalidades previstas neste edital.</w:t>
      </w:r>
    </w:p>
    <w:p w:rsidR="00956603" w:rsidRPr="00DD79AD" w:rsidRDefault="00956603" w:rsidP="003779BA">
      <w:pPr>
        <w:spacing w:line="276" w:lineRule="auto"/>
        <w:jc w:val="both"/>
        <w:outlineLvl w:val="0"/>
        <w:rPr>
          <w:rFonts w:ascii="Arial" w:hAnsi="Arial" w:cs="Arial"/>
          <w:b/>
          <w:bCs/>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Pr="00DD79AD">
        <w:rPr>
          <w:rFonts w:ascii="Arial" w:hAnsi="Arial" w:cs="Arial"/>
          <w:sz w:val="22"/>
          <w:szCs w:val="22"/>
        </w:rPr>
        <w:t>3</w:t>
      </w:r>
      <w:r w:rsidR="008803FB" w:rsidRPr="00DD79AD">
        <w:rPr>
          <w:rFonts w:ascii="Arial" w:hAnsi="Arial" w:cs="Arial"/>
          <w:sz w:val="22"/>
          <w:szCs w:val="22"/>
        </w:rPr>
        <w:t>.</w:t>
      </w:r>
      <w:r w:rsidRPr="00DD79AD">
        <w:rPr>
          <w:rFonts w:ascii="Arial" w:hAnsi="Arial" w:cs="Arial"/>
          <w:sz w:val="22"/>
          <w:szCs w:val="22"/>
        </w:rPr>
        <w:t>5</w:t>
      </w:r>
      <w:r w:rsidR="008803FB" w:rsidRPr="00DD79AD">
        <w:rPr>
          <w:rFonts w:ascii="Arial" w:hAnsi="Arial" w:cs="Arial"/>
          <w:sz w:val="22"/>
          <w:szCs w:val="22"/>
        </w:rPr>
        <w:t>.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subsequente encaminhamento da proposta de preços com todos os detalhes do objeto ofertado e os documentos de habilitação exigidos no edital, até a data e o horário estabelecidos para abertura da sessão pública,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3</w:t>
      </w:r>
      <w:r w:rsidRPr="00DD79AD">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 xml:space="preserve">6.5 Os documentos complementares à proposta e à habilitação, quando necessários à confirmação daqueles exigidos no edital e já apresentados, serão encaminhados pelo licitante melhor classificado após o encerramento do envio de lances, no prazo de, no mínimo, duas horas,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 xml:space="preserve">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 ainda que por terceiros. 6.4.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 xml:space="preserve">terá início a sessão pública do presente PREGÃO ELETRÔNICO, no endereço eletrônico http://www.comprasnet.gov.br,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 de Compras governamental. Especificamente para o presente certame, o referido intervalo mínimo de diferença de valores entre os lances corresponderá a R$ 1,00 (um real).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8.7</w:t>
      </w:r>
      <w:r w:rsidR="00FB2676" w:rsidRPr="00DD79AD">
        <w:rPr>
          <w:rFonts w:ascii="Arial" w:hAnsi="Arial" w:cs="Arial"/>
          <w:sz w:val="22"/>
          <w:szCs w:val="22"/>
        </w:rPr>
        <w:tab/>
        <w:t xml:space="preserve">Será adotado para o envio de lances no pregão eletrônico o </w:t>
      </w:r>
      <w:r w:rsidR="00FB2676" w:rsidRPr="00DD79AD">
        <w:rPr>
          <w:rFonts w:ascii="Arial" w:hAnsi="Arial" w:cs="Arial"/>
          <w:sz w:val="22"/>
          <w:szCs w:val="22"/>
          <w:u w:val="single"/>
        </w:rPr>
        <w:t>modo de disputa “aberto</w:t>
      </w:r>
      <w:r w:rsidR="00FB2676" w:rsidRPr="00DD79AD">
        <w:rPr>
          <w:rFonts w:ascii="Arial" w:hAnsi="Arial" w:cs="Arial"/>
          <w:sz w:val="22"/>
          <w:szCs w:val="22"/>
        </w:rPr>
        <w:t>”, em que os licitantes apresentarão lances públicos e sucessivos, com prorrogações.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t>A etapa de lances da sessão pública terá duração de dez minutos e, após isso, será prorrogada automaticamente pelo sistema quando houver lance ofertado nos últimos dois minutos do período de duração da sessão pública.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t>A prorrogação automática da etapa de lances, de que trata o item anterior, será de dois minutos e ocorrerá sucessivamente sempre que houver lances enviados nesse período de prorrogação, inclusive no caso de lances intermediários.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t>Não havendo novos lances na forma estabelecida nos itens anteriores, a sessão pública encerrar-se-á automaticamente.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t xml:space="preserve">Encerrada a fase competitiva sem que haja a prorrogação automática pelo sistema, poderá </w:t>
      </w:r>
      <w:r w:rsidR="00DD79AD">
        <w:rPr>
          <w:rFonts w:ascii="Arial" w:hAnsi="Arial" w:cs="Arial"/>
          <w:sz w:val="22"/>
          <w:szCs w:val="22"/>
        </w:rPr>
        <w:t>a pregoeira</w:t>
      </w:r>
      <w:r w:rsidR="00FB2676" w:rsidRPr="00DD79AD">
        <w:rPr>
          <w:rFonts w:ascii="Arial" w:hAnsi="Arial" w:cs="Arial"/>
          <w:sz w:val="22"/>
          <w:szCs w:val="22"/>
        </w:rPr>
        <w:t>, assessorad</w:t>
      </w:r>
      <w:r w:rsidR="00DD79AD">
        <w:rPr>
          <w:rFonts w:ascii="Arial" w:hAnsi="Arial" w:cs="Arial"/>
          <w:sz w:val="22"/>
          <w:szCs w:val="22"/>
        </w:rPr>
        <w:t>a</w:t>
      </w:r>
      <w:r w:rsidR="00FB2676" w:rsidRPr="00DD79AD">
        <w:rPr>
          <w:rFonts w:ascii="Arial" w:hAnsi="Arial" w:cs="Arial"/>
          <w:sz w:val="22"/>
          <w:szCs w:val="22"/>
        </w:rPr>
        <w:t xml:space="preserve"> pela equipe de apoio, justificadamente, admitir o reinício da sessão pública de lances, em prol da consecução do menor preço.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2</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3</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14</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15</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8.16</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8.17</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w:t>
      </w:r>
      <w:r w:rsidR="00FB2676" w:rsidRPr="00DD79AD">
        <w:rPr>
          <w:rFonts w:ascii="Arial" w:hAnsi="Arial" w:cs="Arial"/>
          <w:sz w:val="22"/>
          <w:szCs w:val="22"/>
        </w:rPr>
        <w:lastRenderedPageBreak/>
        <w:t xml:space="preserve">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8</w:t>
      </w:r>
      <w:r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8.19</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0</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1</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8.23</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8.24</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D79AD"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Encerrada a etapa de negociação, </w:t>
      </w:r>
      <w:r w:rsidR="00DD79AD">
        <w:rPr>
          <w:rFonts w:ascii="Arial" w:hAnsi="Arial" w:cs="Arial"/>
          <w:sz w:val="22"/>
          <w:szCs w:val="22"/>
        </w:rPr>
        <w:t>a pregoeira</w:t>
      </w:r>
      <w:r w:rsidR="00165AEA" w:rsidRPr="00DD79AD">
        <w:rPr>
          <w:rFonts w:ascii="Arial" w:hAnsi="Arial" w:cs="Arial"/>
          <w:sz w:val="22"/>
          <w:szCs w:val="22"/>
        </w:rPr>
        <w:t xml:space="preserve"> examinará a proposta classificada em primeiro lugar quanto à adequação ao objeto e à compatibilidade do preço em </w:t>
      </w:r>
      <w:r w:rsidR="00165AEA" w:rsidRPr="00DD79AD">
        <w:rPr>
          <w:rFonts w:ascii="Arial" w:hAnsi="Arial" w:cs="Arial"/>
          <w:sz w:val="22"/>
          <w:szCs w:val="22"/>
        </w:rPr>
        <w:lastRenderedPageBreak/>
        <w:t>relação ao máximo estipulado, observando o disposto no parágrafo único do art. 7º e no § 9º do art. 26 do Decreto nº 10.024/2019.</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 xml:space="preserve">.2 </w:t>
      </w:r>
      <w:r w:rsidR="00DD79AD">
        <w:rPr>
          <w:rFonts w:ascii="Arial" w:hAnsi="Arial" w:cs="Arial"/>
          <w:sz w:val="22"/>
          <w:szCs w:val="22"/>
        </w:rPr>
        <w:t>A pregoeira</w:t>
      </w:r>
      <w:r w:rsidR="00217B3A" w:rsidRPr="00DD79AD">
        <w:rPr>
          <w:rFonts w:ascii="Arial" w:hAnsi="Arial" w:cs="Arial"/>
          <w:sz w:val="22"/>
          <w:szCs w:val="22"/>
        </w:rPr>
        <w:t xml:space="preserve"> convocará o Licitante detentor da proposta melhor classificada, para que este anexe, no sistema COMPRASNET NO PRAZO DE 02 (DUAS) HORAS, os documentos relacionados abaixo. Para tanto </w:t>
      </w:r>
      <w:r w:rsidR="00DD79AD">
        <w:rPr>
          <w:rFonts w:ascii="Arial" w:hAnsi="Arial" w:cs="Arial"/>
          <w:sz w:val="22"/>
          <w:szCs w:val="22"/>
        </w:rPr>
        <w:t>a pregoeira</w:t>
      </w:r>
      <w:r w:rsidR="00217B3A" w:rsidRPr="00DD79AD">
        <w:rPr>
          <w:rFonts w:ascii="Arial" w:hAnsi="Arial" w:cs="Arial"/>
          <w:sz w:val="22"/>
          <w:szCs w:val="22"/>
        </w:rPr>
        <w:t xml:space="preserve"> fará uso da ferramenta “CONVOCAR ANEXO”, devendo o Licitante obedecer ao prazo estipulado pel</w:t>
      </w:r>
      <w:r w:rsidR="00DD79AD">
        <w:rPr>
          <w:rFonts w:ascii="Arial" w:hAnsi="Arial" w:cs="Arial"/>
          <w:sz w:val="22"/>
          <w:szCs w:val="22"/>
        </w:rPr>
        <w:t>a pregoeira</w:t>
      </w:r>
      <w:r w:rsidR="00217B3A" w:rsidRPr="00DD79AD">
        <w:rPr>
          <w:rFonts w:ascii="Arial" w:hAnsi="Arial" w:cs="Arial"/>
          <w:sz w:val="22"/>
          <w:szCs w:val="22"/>
        </w:rPr>
        <w:t>, utilizando o link “ANEXAR”, disponível apenas para o Licitante convocado:</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217B3A"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w:t>
      </w:r>
      <w:r w:rsidR="00625181" w:rsidRPr="00DD79AD">
        <w:rPr>
          <w:rFonts w:ascii="Arial" w:hAnsi="Arial" w:cs="Arial"/>
          <w:sz w:val="22"/>
          <w:szCs w:val="22"/>
        </w:rPr>
        <w:t>9</w:t>
      </w:r>
      <w:r w:rsidRPr="00DD79AD">
        <w:rPr>
          <w:rFonts w:ascii="Arial" w:hAnsi="Arial" w:cs="Arial"/>
          <w:sz w:val="22"/>
          <w:szCs w:val="22"/>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Pr>
          <w:rFonts w:ascii="Arial" w:hAnsi="Arial" w:cs="Arial"/>
          <w:sz w:val="22"/>
          <w:szCs w:val="22"/>
        </w:rPr>
        <w:t>a pregoeira</w:t>
      </w:r>
      <w:r w:rsidRPr="00DD79AD">
        <w:rPr>
          <w:rFonts w:ascii="Arial" w:hAnsi="Arial" w:cs="Arial"/>
          <w:sz w:val="22"/>
          <w:szCs w:val="22"/>
        </w:rPr>
        <w:t>, contendo a marca, fabricante, embalagem e apresentação do produto ofertado, em conformidade com o estabelecido no Anexo I deste Edital.</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217B3A"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w:t>
      </w:r>
      <w:r w:rsidR="00625181" w:rsidRPr="00DD79AD">
        <w:rPr>
          <w:rFonts w:ascii="Arial" w:hAnsi="Arial" w:cs="Arial"/>
          <w:sz w:val="22"/>
          <w:szCs w:val="22"/>
        </w:rPr>
        <w:t>9</w:t>
      </w:r>
      <w:r w:rsidRPr="00DD79AD">
        <w:rPr>
          <w:rFonts w:ascii="Arial" w:hAnsi="Arial" w:cs="Arial"/>
          <w:sz w:val="22"/>
          <w:szCs w:val="22"/>
        </w:rPr>
        <w:t xml:space="preserve">.2.2. Documentos complementares à habilitação, quando necessários à confirmação daqueles exigidos no edital e já apresentados.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D79AD">
        <w:rPr>
          <w:rFonts w:ascii="Arial" w:hAnsi="Arial" w:cs="Arial"/>
          <w:b/>
          <w:sz w:val="22"/>
          <w:szCs w:val="22"/>
        </w:rPr>
        <w:t>10</w:t>
      </w:r>
      <w:r w:rsidR="00450D30" w:rsidRPr="00DD79AD">
        <w:rPr>
          <w:rFonts w:ascii="Arial" w:hAnsi="Arial" w:cs="Arial"/>
          <w:b/>
          <w:sz w:val="22"/>
          <w:szCs w:val="22"/>
        </w:rPr>
        <w:t xml:space="preserve"> – DA </w:t>
      </w:r>
      <w:r w:rsidR="000219FA" w:rsidRPr="00DD79AD">
        <w:rPr>
          <w:rFonts w:ascii="Arial" w:hAnsi="Arial" w:cs="Arial"/>
          <w:b/>
          <w:sz w:val="22"/>
          <w:szCs w:val="22"/>
        </w:rPr>
        <w:t xml:space="preserve">CONSULTA DE SANÇÕES IMPEDITIVAS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(https://www.comprasgovernamentais.gov.br/index.php/sicaf);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3"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www.cnj.jus.br/improbidade_adm/consultar_requerido.php</w:t>
      </w:r>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4"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.2 A habilitação dos Licitantes será comprovada por meio de prévia e regular inscrição cadastral no SICAF, desde que os documentos comprobatórios estejam validados e atualizados.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.3 O </w:t>
      </w:r>
      <w:r w:rsidRPr="003663AD">
        <w:rPr>
          <w:rFonts w:ascii="Arial" w:hAnsi="Arial" w:cs="Arial"/>
          <w:sz w:val="22"/>
          <w:szCs w:val="22"/>
        </w:rPr>
        <w:t>cadastro no SICAF, abrangente dos níveis indicados no art. 8º da IN/SLTI/MP nº 02/2010, substituirá apenas os documentos indicados nos subitens 1</w:t>
      </w:r>
      <w:r w:rsidR="006B1FEF" w:rsidRPr="003663AD">
        <w:rPr>
          <w:rFonts w:ascii="Arial" w:hAnsi="Arial" w:cs="Arial"/>
          <w:sz w:val="22"/>
          <w:szCs w:val="22"/>
        </w:rPr>
        <w:t>4</w:t>
      </w:r>
      <w:r w:rsidRPr="003663AD">
        <w:rPr>
          <w:rFonts w:ascii="Arial" w:hAnsi="Arial" w:cs="Arial"/>
          <w:sz w:val="22"/>
          <w:szCs w:val="22"/>
        </w:rPr>
        <w:t>.</w:t>
      </w:r>
      <w:r w:rsidR="006B1FEF" w:rsidRPr="003663AD">
        <w:rPr>
          <w:rFonts w:ascii="Arial" w:hAnsi="Arial" w:cs="Arial"/>
          <w:sz w:val="22"/>
          <w:szCs w:val="22"/>
        </w:rPr>
        <w:t>6</w:t>
      </w:r>
      <w:r w:rsidRPr="003663AD">
        <w:rPr>
          <w:rFonts w:ascii="Arial" w:hAnsi="Arial" w:cs="Arial"/>
          <w:sz w:val="22"/>
          <w:szCs w:val="22"/>
        </w:rPr>
        <w:t>.3 a</w:t>
      </w:r>
      <w:r w:rsidR="003663AD" w:rsidRPr="003663AD">
        <w:rPr>
          <w:rFonts w:ascii="Arial" w:hAnsi="Arial" w:cs="Arial"/>
          <w:sz w:val="22"/>
          <w:szCs w:val="22"/>
        </w:rPr>
        <w:t>o</w:t>
      </w:r>
      <w:r w:rsidRPr="003663AD">
        <w:rPr>
          <w:rFonts w:ascii="Arial" w:hAnsi="Arial" w:cs="Arial"/>
          <w:sz w:val="22"/>
          <w:szCs w:val="22"/>
        </w:rPr>
        <w:t xml:space="preserve"> 1</w:t>
      </w:r>
      <w:r w:rsidR="006B1FEF" w:rsidRPr="003663AD">
        <w:rPr>
          <w:rFonts w:ascii="Arial" w:hAnsi="Arial" w:cs="Arial"/>
          <w:sz w:val="22"/>
          <w:szCs w:val="22"/>
        </w:rPr>
        <w:t>4.6.7</w:t>
      </w:r>
      <w:r w:rsidRPr="003663AD">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 </w:t>
      </w:r>
      <w:proofErr w:type="gramStart"/>
      <w:r w:rsidR="00625181" w:rsidRPr="00DD79AD">
        <w:rPr>
          <w:rFonts w:ascii="Arial" w:hAnsi="Arial" w:cs="Arial"/>
          <w:sz w:val="22"/>
          <w:szCs w:val="22"/>
        </w:rPr>
        <w:t>4</w:t>
      </w:r>
      <w:r w:rsidRPr="00DD79AD">
        <w:rPr>
          <w:rFonts w:ascii="Arial" w:hAnsi="Arial" w:cs="Arial"/>
          <w:sz w:val="22"/>
          <w:szCs w:val="22"/>
        </w:rPr>
        <w:t xml:space="preserve">  Somente</w:t>
      </w:r>
      <w:proofErr w:type="gramEnd"/>
      <w:r w:rsidRPr="00DD79AD">
        <w:rPr>
          <w:rFonts w:ascii="Arial" w:hAnsi="Arial" w:cs="Arial"/>
          <w:sz w:val="22"/>
          <w:szCs w:val="22"/>
        </w:rPr>
        <w:t xml:space="preserv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4</w:t>
      </w:r>
      <w:r w:rsidRPr="00DD79AD">
        <w:rPr>
          <w:rFonts w:ascii="Arial" w:hAnsi="Arial" w:cs="Arial"/>
          <w:sz w:val="22"/>
          <w:szCs w:val="22"/>
        </w:rPr>
        <w:t>.</w:t>
      </w:r>
      <w:r w:rsidR="00625181" w:rsidRPr="00DD79AD">
        <w:rPr>
          <w:rFonts w:ascii="Arial" w:hAnsi="Arial" w:cs="Arial"/>
          <w:sz w:val="22"/>
          <w:szCs w:val="22"/>
        </w:rPr>
        <w:t>5</w:t>
      </w:r>
      <w:r w:rsidRPr="00DD79AD">
        <w:rPr>
          <w:rFonts w:ascii="Arial" w:hAnsi="Arial" w:cs="Arial"/>
          <w:sz w:val="22"/>
          <w:szCs w:val="22"/>
        </w:rPr>
        <w:t xml:space="preserve"> A documentação relativa à HABILITAÇÃO JURÍDICA consistirá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625181" w:rsidRPr="00DD79AD">
        <w:rPr>
          <w:rFonts w:ascii="Arial" w:hAnsi="Arial" w:cs="Arial"/>
          <w:sz w:val="22"/>
          <w:szCs w:val="22"/>
        </w:rPr>
        <w:t>5</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625181" w:rsidRPr="00DD79AD">
        <w:rPr>
          <w:rFonts w:ascii="Arial" w:hAnsi="Arial" w:cs="Arial"/>
          <w:sz w:val="22"/>
          <w:szCs w:val="22"/>
        </w:rPr>
        <w:t>5</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625181" w:rsidRPr="00DD79AD">
        <w:rPr>
          <w:rFonts w:ascii="Arial" w:hAnsi="Arial" w:cs="Arial"/>
          <w:sz w:val="22"/>
          <w:szCs w:val="22"/>
        </w:rPr>
        <w:t>5</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Pr>
          <w:rFonts w:ascii="Arial" w:hAnsi="Arial" w:cs="Arial"/>
          <w:sz w:val="22"/>
          <w:szCs w:val="22"/>
        </w:rPr>
        <w:t>5</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625181" w:rsidRPr="00DD79AD">
        <w:rPr>
          <w:rFonts w:ascii="Arial" w:hAnsi="Arial" w:cs="Arial"/>
          <w:sz w:val="22"/>
          <w:szCs w:val="22"/>
        </w:rPr>
        <w:t>6</w:t>
      </w:r>
      <w:r w:rsidRPr="00DD79AD">
        <w:rPr>
          <w:rFonts w:ascii="Arial" w:hAnsi="Arial" w:cs="Arial"/>
          <w:sz w:val="22"/>
          <w:szCs w:val="22"/>
        </w:rPr>
        <w:t xml:space="preserve"> 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625181" w:rsidRPr="00DD79AD">
        <w:rPr>
          <w:rFonts w:ascii="Arial" w:hAnsi="Arial" w:cs="Arial"/>
          <w:sz w:val="22"/>
          <w:szCs w:val="22"/>
        </w:rPr>
        <w:t>6</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14.6.</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14.6</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14.6</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14.6</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14.6</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14.6.</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w:t>
      </w:r>
      <w:r w:rsidR="00AC5599" w:rsidRPr="00DD79AD">
        <w:rPr>
          <w:rFonts w:ascii="Arial" w:hAnsi="Arial" w:cs="Arial"/>
          <w:sz w:val="22"/>
          <w:szCs w:val="22"/>
        </w:rPr>
        <w:lastRenderedPageBreak/>
        <w:t xml:space="preserve">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14.6.</w:t>
      </w:r>
      <w:r w:rsidR="00AC5599" w:rsidRPr="00DD79AD">
        <w:rPr>
          <w:rFonts w:ascii="Arial" w:hAnsi="Arial" w:cs="Arial"/>
          <w:sz w:val="22"/>
          <w:szCs w:val="22"/>
        </w:rPr>
        <w:t xml:space="preserve">8. As regularidades constantes dos subitens </w:t>
      </w:r>
      <w:r w:rsidR="006B1FEF" w:rsidRPr="00DD79AD">
        <w:rPr>
          <w:rFonts w:ascii="Arial" w:hAnsi="Arial" w:cs="Arial"/>
          <w:sz w:val="22"/>
          <w:szCs w:val="22"/>
        </w:rPr>
        <w:t>14.6.3 a</w:t>
      </w:r>
      <w:r w:rsidR="003663AD">
        <w:rPr>
          <w:rFonts w:ascii="Arial" w:hAnsi="Arial" w:cs="Arial"/>
          <w:sz w:val="22"/>
          <w:szCs w:val="22"/>
        </w:rPr>
        <w:t>o</w:t>
      </w:r>
      <w:r w:rsidR="006B1FEF" w:rsidRPr="00DD79AD">
        <w:rPr>
          <w:rFonts w:ascii="Arial" w:hAnsi="Arial" w:cs="Arial"/>
          <w:sz w:val="22"/>
          <w:szCs w:val="22"/>
        </w:rPr>
        <w:t xml:space="preserve"> 14.6.7 </w:t>
      </w:r>
      <w:r w:rsidR="00AC5599" w:rsidRPr="00DD79AD">
        <w:rPr>
          <w:rFonts w:ascii="Arial" w:hAnsi="Arial" w:cs="Arial"/>
          <w:sz w:val="22"/>
          <w:szCs w:val="22"/>
        </w:rPr>
        <w:t>deverão ser entregues desde que não constem do seu cadastro no SICAF, ou, caso constem, estejam vencidos.</w:t>
      </w:r>
    </w:p>
    <w:p w:rsidR="000219FA" w:rsidRPr="00DD79AD" w:rsidRDefault="000219FA"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14.6.</w:t>
      </w:r>
      <w:r w:rsidR="00AC5599" w:rsidRPr="00DD79AD">
        <w:rPr>
          <w:rFonts w:ascii="Arial" w:hAnsi="Arial" w:cs="Arial"/>
          <w:sz w:val="22"/>
          <w:szCs w:val="22"/>
        </w:rPr>
        <w:t xml:space="preserve">9.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625181" w:rsidRPr="00DD79AD">
        <w:rPr>
          <w:rFonts w:ascii="Arial" w:hAnsi="Arial" w:cs="Arial"/>
          <w:sz w:val="22"/>
          <w:szCs w:val="22"/>
        </w:rPr>
        <w:t>6</w:t>
      </w:r>
      <w:r w:rsidRPr="00DD79AD">
        <w:rPr>
          <w:rFonts w:ascii="Arial" w:hAnsi="Arial" w:cs="Arial"/>
          <w:sz w:val="22"/>
          <w:szCs w:val="22"/>
        </w:rPr>
        <w:t xml:space="preserve">.9.1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14.6.</w:t>
      </w:r>
      <w:r w:rsidR="00AC5599" w:rsidRPr="00DD79AD">
        <w:rPr>
          <w:rFonts w:ascii="Arial" w:hAnsi="Arial" w:cs="Arial"/>
          <w:sz w:val="22"/>
          <w:szCs w:val="22"/>
        </w:rPr>
        <w:t xml:space="preserve">9.2 Declaração, enviada eletronicamente, conforme modelo disponibilizado pelo sistema COMPRASNET, de que a licitante se enquadra na condição de microempresa, empresa de pequeno porte ou cooperativa;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14.6.</w:t>
      </w:r>
      <w:r w:rsidR="00AC5599" w:rsidRPr="00DD79AD">
        <w:rPr>
          <w:rFonts w:ascii="Arial" w:hAnsi="Arial" w:cs="Arial"/>
          <w:sz w:val="22"/>
          <w:szCs w:val="22"/>
        </w:rPr>
        <w:t>.9.3 Havendo alguma restrição na comprovação da regularidade fiscal, desde que atendidos os demais requisitos do edital, a(s) empresa(s) nesta condição será (</w:t>
      </w:r>
      <w:proofErr w:type="spellStart"/>
      <w:r w:rsidR="00AC5599" w:rsidRPr="00DD79AD">
        <w:rPr>
          <w:rFonts w:ascii="Arial" w:hAnsi="Arial" w:cs="Arial"/>
          <w:sz w:val="22"/>
          <w:szCs w:val="22"/>
        </w:rPr>
        <w:t>ão</w:t>
      </w:r>
      <w:proofErr w:type="spellEnd"/>
      <w:r w:rsidR="00AC5599" w:rsidRPr="00DD79AD">
        <w:rPr>
          <w:rFonts w:ascii="Arial" w:hAnsi="Arial" w:cs="Arial"/>
          <w:sz w:val="22"/>
          <w:szCs w:val="22"/>
        </w:rPr>
        <w:t xml:space="preserve">) declarada(s) habilitada(s) sob a condição de regularização da documentação no prazo de 05 (cinco) dias úteis, prorrogáveis por igual período, a critério da Administração Pública, contados a partir do momento em que o licitante for declarado vencedor do certame;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14.6.</w:t>
      </w:r>
      <w:r w:rsidR="00AC5599" w:rsidRPr="00DD79AD">
        <w:rPr>
          <w:rFonts w:ascii="Arial" w:hAnsi="Arial" w:cs="Arial"/>
          <w:sz w:val="22"/>
          <w:szCs w:val="22"/>
        </w:rPr>
        <w:t xml:space="preserve">9.3.1 A não regularização da documentação no prazo estipulado implicará na inabilitação da empresa e decadência do direito à contratação, sem prejuízo das sanções cabíveis;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14.6.</w:t>
      </w:r>
      <w:r w:rsidR="00AC5599" w:rsidRPr="00DD79AD">
        <w:rPr>
          <w:rFonts w:ascii="Arial" w:hAnsi="Arial" w:cs="Arial"/>
          <w:sz w:val="22"/>
          <w:szCs w:val="22"/>
        </w:rPr>
        <w:t xml:space="preserve">10.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14.7 </w:t>
      </w:r>
      <w:r w:rsidR="00AC5599" w:rsidRPr="00DD79AD">
        <w:rPr>
          <w:rFonts w:ascii="Arial" w:hAnsi="Arial" w:cs="Arial"/>
          <w:sz w:val="22"/>
          <w:szCs w:val="22"/>
        </w:rPr>
        <w:t xml:space="preserve">A documentação relativa à QUALIFICAÇÃO TÉCNICA consistirá em: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E7882" w:rsidP="003779BA">
      <w:pPr>
        <w:pStyle w:val="Cabealho"/>
        <w:spacing w:line="276" w:lineRule="auto"/>
        <w:jc w:val="both"/>
        <w:rPr>
          <w:rFonts w:ascii="Arial" w:hAnsi="Arial" w:cs="Arial"/>
          <w:sz w:val="22"/>
          <w:szCs w:val="22"/>
        </w:rPr>
      </w:pPr>
      <w:r w:rsidRPr="00DD79AD">
        <w:rPr>
          <w:rFonts w:ascii="Arial" w:hAnsi="Arial" w:cs="Arial"/>
          <w:sz w:val="22"/>
          <w:szCs w:val="22"/>
        </w:rPr>
        <w:t>14.7</w:t>
      </w:r>
      <w:r w:rsidR="00AC5599" w:rsidRPr="00DD79AD">
        <w:rPr>
          <w:rFonts w:ascii="Arial" w:hAnsi="Arial" w:cs="Arial"/>
          <w:sz w:val="22"/>
          <w:szCs w:val="22"/>
        </w:rPr>
        <w:t>.1. Apresentar comprovação, da regularidade do produto na Agência Nacional de Vigilância Sanitária – ANVISA, através do registro/cadastro do produto, este deverá estar vigente;</w:t>
      </w:r>
    </w:p>
    <w:p w:rsidR="00CE7882" w:rsidRPr="00DD79AD" w:rsidRDefault="00CE7882" w:rsidP="003779BA">
      <w:pPr>
        <w:pStyle w:val="Cabealho"/>
        <w:spacing w:line="276" w:lineRule="auto"/>
        <w:jc w:val="both"/>
        <w:rPr>
          <w:rFonts w:ascii="Arial" w:hAnsi="Arial" w:cs="Arial"/>
          <w:sz w:val="22"/>
          <w:szCs w:val="22"/>
        </w:rPr>
      </w:pPr>
    </w:p>
    <w:p w:rsidR="00AC5599" w:rsidRPr="00DD79AD" w:rsidRDefault="00CE7882" w:rsidP="003779BA">
      <w:pPr>
        <w:pStyle w:val="Cabealho"/>
        <w:spacing w:line="276" w:lineRule="auto"/>
        <w:jc w:val="both"/>
        <w:rPr>
          <w:rFonts w:ascii="Arial" w:hAnsi="Arial" w:cs="Arial"/>
          <w:sz w:val="22"/>
          <w:szCs w:val="22"/>
        </w:rPr>
      </w:pPr>
      <w:r w:rsidRPr="00DD79AD">
        <w:rPr>
          <w:rFonts w:ascii="Arial" w:hAnsi="Arial" w:cs="Arial"/>
          <w:sz w:val="22"/>
          <w:szCs w:val="22"/>
        </w:rPr>
        <w:t>14.7</w:t>
      </w:r>
      <w:r w:rsidR="00AC5599" w:rsidRPr="00DD79AD">
        <w:rPr>
          <w:rFonts w:ascii="Arial" w:hAnsi="Arial" w:cs="Arial"/>
          <w:sz w:val="22"/>
          <w:szCs w:val="22"/>
        </w:rPr>
        <w:t>.2. Catalogo Técnico Original com foto contendo a marca, modelo, especificação completa do produto ofertado, sendo que estes deverão estar claramente assinalado ou grifada as informações técnicas relevantes, de modo a possibilitar a rápida identificação pela Comissão Técnica responsável pela análise, este deverá estar em língua portuguesa do Brasil.</w:t>
      </w:r>
    </w:p>
    <w:p w:rsidR="00AC5599" w:rsidRPr="00DD79AD" w:rsidRDefault="00AC5599" w:rsidP="003779BA">
      <w:pPr>
        <w:pStyle w:val="Cabealho"/>
        <w:spacing w:line="276" w:lineRule="auto"/>
        <w:jc w:val="both"/>
        <w:rPr>
          <w:rFonts w:ascii="Arial" w:hAnsi="Arial" w:cs="Arial"/>
          <w:sz w:val="22"/>
          <w:szCs w:val="22"/>
        </w:rPr>
      </w:pPr>
    </w:p>
    <w:p w:rsidR="00EC1A08" w:rsidRPr="00DD79AD" w:rsidRDefault="00CE7882" w:rsidP="003779BA">
      <w:pPr>
        <w:pStyle w:val="Cabealho"/>
        <w:spacing w:line="276" w:lineRule="auto"/>
        <w:jc w:val="both"/>
        <w:rPr>
          <w:rFonts w:ascii="Arial" w:hAnsi="Arial" w:cs="Arial"/>
          <w:sz w:val="22"/>
          <w:szCs w:val="22"/>
        </w:rPr>
      </w:pPr>
      <w:r w:rsidRPr="00DD79AD">
        <w:rPr>
          <w:rFonts w:ascii="Arial" w:hAnsi="Arial" w:cs="Arial"/>
          <w:sz w:val="22"/>
          <w:szCs w:val="22"/>
        </w:rPr>
        <w:t>14.7.</w:t>
      </w:r>
      <w:r w:rsidR="00AC5599" w:rsidRPr="00DD79AD">
        <w:rPr>
          <w:rFonts w:ascii="Arial" w:hAnsi="Arial" w:cs="Arial"/>
          <w:sz w:val="22"/>
          <w:szCs w:val="22"/>
        </w:rPr>
        <w:t xml:space="preserve">3. Manual do equipamento, contendo a marca, modelo e características funcionais e operacionais do equipamento, este deverá estar em língua portuguesa do Brasil; </w:t>
      </w:r>
    </w:p>
    <w:p w:rsidR="00EC1A08" w:rsidRPr="00DD79AD" w:rsidRDefault="00EC1A08" w:rsidP="003779BA">
      <w:pPr>
        <w:pStyle w:val="Cabealho"/>
        <w:spacing w:line="276" w:lineRule="auto"/>
        <w:jc w:val="both"/>
        <w:rPr>
          <w:rFonts w:ascii="Arial" w:hAnsi="Arial" w:cs="Arial"/>
          <w:sz w:val="22"/>
          <w:szCs w:val="22"/>
        </w:rPr>
      </w:pPr>
    </w:p>
    <w:p w:rsidR="000219FA" w:rsidRPr="00DD79AD" w:rsidRDefault="00CE7882" w:rsidP="003779BA">
      <w:pPr>
        <w:pStyle w:val="Cabealho"/>
        <w:spacing w:line="276" w:lineRule="auto"/>
        <w:jc w:val="both"/>
        <w:rPr>
          <w:rFonts w:ascii="Arial" w:hAnsi="Arial" w:cs="Arial"/>
          <w:sz w:val="22"/>
          <w:szCs w:val="22"/>
        </w:rPr>
      </w:pPr>
      <w:r w:rsidRPr="00234F43">
        <w:rPr>
          <w:rFonts w:ascii="Arial" w:hAnsi="Arial" w:cs="Arial"/>
          <w:sz w:val="22"/>
          <w:szCs w:val="22"/>
        </w:rPr>
        <w:t>14.7.</w:t>
      </w:r>
      <w:r w:rsidR="00AC5599" w:rsidRPr="00234F43">
        <w:rPr>
          <w:rFonts w:ascii="Arial" w:hAnsi="Arial" w:cs="Arial"/>
          <w:sz w:val="22"/>
          <w:szCs w:val="22"/>
        </w:rPr>
        <w:t>4. Declaração garantindo a fabricação e fornecimento de peças e acessórios, bem como mão de obra especializada e qualificada para manutenção dos equipamentos por pelo menos 05 (cinco) anos, ou seja, a CONTRATADA deverá respaldar a CONTRATANTE com serviços e fornecimentos de peças/acessórios originais necessários para manter os equipamentos em funcionamento, através de contratação (apartada a este processo) de serviços de manutenção preventiva/ corretiva de forma continuada ou não.</w:t>
      </w:r>
    </w:p>
    <w:p w:rsidR="00AC5599" w:rsidRPr="00DD79AD" w:rsidRDefault="00AC5599" w:rsidP="003779BA">
      <w:pPr>
        <w:pStyle w:val="Cabealho"/>
        <w:spacing w:line="276" w:lineRule="auto"/>
        <w:jc w:val="both"/>
        <w:rPr>
          <w:rFonts w:ascii="Arial" w:hAnsi="Arial" w:cs="Arial"/>
          <w:sz w:val="22"/>
          <w:szCs w:val="22"/>
        </w:rPr>
      </w:pPr>
    </w:p>
    <w:p w:rsidR="00EC1A08" w:rsidRPr="00DD79AD" w:rsidRDefault="00CE7882"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14.7 </w:t>
      </w:r>
      <w:r w:rsidR="00AC5599" w:rsidRPr="00DD79AD">
        <w:rPr>
          <w:rFonts w:ascii="Arial" w:hAnsi="Arial" w:cs="Arial"/>
          <w:sz w:val="22"/>
          <w:szCs w:val="22"/>
        </w:rPr>
        <w:t xml:space="preserve">.5. Apresentar declaração de Assistência Técnica - Indicando empresa autorizada </w:t>
      </w:r>
      <w:r w:rsidR="003663AD">
        <w:rPr>
          <w:rFonts w:ascii="Arial" w:hAnsi="Arial" w:cs="Arial"/>
          <w:sz w:val="22"/>
          <w:szCs w:val="22"/>
        </w:rPr>
        <w:t xml:space="preserve">e local de sua sede, </w:t>
      </w:r>
      <w:r w:rsidR="00AC5599" w:rsidRPr="00DD79AD">
        <w:rPr>
          <w:rFonts w:ascii="Arial" w:hAnsi="Arial" w:cs="Arial"/>
          <w:sz w:val="22"/>
          <w:szCs w:val="22"/>
        </w:rPr>
        <w:t xml:space="preserve">que prestará serviços de assistência técnica e reposição de peças (durante e posterior a garantia).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CE7882"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14.7 </w:t>
      </w:r>
      <w:r w:rsidR="00AC5599" w:rsidRPr="00DD79AD">
        <w:rPr>
          <w:rFonts w:ascii="Arial" w:hAnsi="Arial" w:cs="Arial"/>
          <w:sz w:val="22"/>
          <w:szCs w:val="22"/>
        </w:rPr>
        <w:t xml:space="preserve">.6. Apresentar comprovação da Autorização de Funcionamento da empresa proponente, emitida pelo órgão competente.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CE7882"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14.7 </w:t>
      </w:r>
      <w:r w:rsidR="00AC5599" w:rsidRPr="00DD79AD">
        <w:rPr>
          <w:rFonts w:ascii="Arial" w:hAnsi="Arial" w:cs="Arial"/>
          <w:sz w:val="22"/>
          <w:szCs w:val="22"/>
        </w:rPr>
        <w:t xml:space="preserve">.7. Apresentar comprovação da Licença de Funcionamento em vigor, emitida pela Autoridade Sanitária local;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CE7882" w:rsidP="003779BA">
      <w:pPr>
        <w:pStyle w:val="Cabealho"/>
        <w:spacing w:line="276" w:lineRule="auto"/>
        <w:jc w:val="both"/>
        <w:rPr>
          <w:rFonts w:ascii="Arial" w:hAnsi="Arial" w:cs="Arial"/>
          <w:sz w:val="22"/>
          <w:szCs w:val="22"/>
        </w:rPr>
      </w:pPr>
      <w:r w:rsidRPr="00DD79AD">
        <w:rPr>
          <w:rFonts w:ascii="Arial" w:hAnsi="Arial" w:cs="Arial"/>
          <w:sz w:val="22"/>
          <w:szCs w:val="22"/>
        </w:rPr>
        <w:t>14.7</w:t>
      </w:r>
      <w:r w:rsidR="00AC5599" w:rsidRPr="00DD79AD">
        <w:rPr>
          <w:rFonts w:ascii="Arial" w:hAnsi="Arial" w:cs="Arial"/>
          <w:sz w:val="22"/>
          <w:szCs w:val="22"/>
        </w:rPr>
        <w:t xml:space="preserve">.7.1. Estando a Licença de Funcionamento vencida, a proponente deverá apresentar comprovação da solicitação de sua revalidação, acompanhada da última Licença de Funcionamento vencida;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CE7882" w:rsidP="003779BA">
      <w:pPr>
        <w:pStyle w:val="Cabealho"/>
        <w:spacing w:line="276" w:lineRule="auto"/>
        <w:jc w:val="both"/>
        <w:rPr>
          <w:rFonts w:ascii="Arial" w:hAnsi="Arial" w:cs="Arial"/>
          <w:sz w:val="22"/>
          <w:szCs w:val="22"/>
        </w:rPr>
      </w:pPr>
      <w:r w:rsidRPr="00DD79AD">
        <w:rPr>
          <w:rFonts w:ascii="Arial" w:hAnsi="Arial" w:cs="Arial"/>
          <w:sz w:val="22"/>
          <w:szCs w:val="22"/>
        </w:rPr>
        <w:t>14.7</w:t>
      </w:r>
      <w:r w:rsidR="00AC5599" w:rsidRPr="00DD79AD">
        <w:rPr>
          <w:rFonts w:ascii="Arial" w:hAnsi="Arial" w:cs="Arial"/>
          <w:sz w:val="22"/>
          <w:szCs w:val="22"/>
        </w:rPr>
        <w:t xml:space="preserve">.7.2. A revalidação da Autorização de Funcionamento deverá seguir o previsto na Lei 9.782 de 26 de janeiro de 1999. </w:t>
      </w:r>
    </w:p>
    <w:p w:rsidR="00EC1A08" w:rsidRPr="00DD79AD" w:rsidRDefault="00EC1A08" w:rsidP="003779BA">
      <w:pPr>
        <w:pStyle w:val="Cabealho"/>
        <w:spacing w:line="276" w:lineRule="auto"/>
        <w:jc w:val="both"/>
        <w:rPr>
          <w:rFonts w:ascii="Arial" w:hAnsi="Arial" w:cs="Arial"/>
          <w:sz w:val="22"/>
          <w:szCs w:val="22"/>
        </w:rPr>
      </w:pPr>
    </w:p>
    <w:p w:rsidR="00AC5599" w:rsidRPr="00DD79AD" w:rsidRDefault="00CE7882" w:rsidP="003779BA">
      <w:pPr>
        <w:pStyle w:val="Cabealho"/>
        <w:spacing w:line="276" w:lineRule="auto"/>
        <w:jc w:val="both"/>
        <w:rPr>
          <w:rFonts w:ascii="Arial" w:hAnsi="Arial" w:cs="Arial"/>
          <w:sz w:val="22"/>
          <w:szCs w:val="22"/>
        </w:rPr>
      </w:pPr>
      <w:r w:rsidRPr="00DD79AD">
        <w:rPr>
          <w:rFonts w:ascii="Arial" w:hAnsi="Arial" w:cs="Arial"/>
          <w:sz w:val="22"/>
          <w:szCs w:val="22"/>
        </w:rPr>
        <w:t>14.7</w:t>
      </w:r>
      <w:r w:rsidR="00AC5599" w:rsidRPr="00DD79AD">
        <w:rPr>
          <w:rFonts w:ascii="Arial" w:hAnsi="Arial" w:cs="Arial"/>
          <w:sz w:val="22"/>
          <w:szCs w:val="22"/>
        </w:rPr>
        <w:t>.</w:t>
      </w:r>
      <w:r w:rsidR="00467786">
        <w:rPr>
          <w:rFonts w:ascii="Arial" w:hAnsi="Arial" w:cs="Arial"/>
          <w:sz w:val="22"/>
          <w:szCs w:val="22"/>
        </w:rPr>
        <w:t>8</w:t>
      </w:r>
      <w:r w:rsidR="00AC5599" w:rsidRPr="00DD79AD">
        <w:rPr>
          <w:rFonts w:ascii="Arial" w:hAnsi="Arial" w:cs="Arial"/>
          <w:sz w:val="22"/>
          <w:szCs w:val="22"/>
        </w:rPr>
        <w:t>. Apresentar como documento integrante da habilitação pelo menos 01 (uma) cópia autenticada de Atestado de Capacidade Técnica emitido por empresa pública ou privada comprovando o fornecimento dos materiais por ela proposto em quantidade mínima de 50% em acordo com o objeto deste certame. Este documento, deverá conter o timbre da instituição emitente, nome legível, cargo e/ou função da pessoa competente por atestar o fornecimento.</w:t>
      </w: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E7882"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14.8. </w:t>
      </w:r>
      <w:r w:rsidR="00EC1A08" w:rsidRPr="00DD79AD">
        <w:rPr>
          <w:rFonts w:ascii="Arial" w:hAnsi="Arial" w:cs="Arial"/>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42F7" w:rsidRPr="00DD79AD">
        <w:rPr>
          <w:rFonts w:ascii="Arial" w:hAnsi="Arial" w:cs="Arial"/>
          <w:sz w:val="22"/>
          <w:szCs w:val="22"/>
        </w:rPr>
        <w:t>8</w:t>
      </w:r>
      <w:r w:rsidRPr="00DD79AD">
        <w:rPr>
          <w:rFonts w:ascii="Arial" w:hAnsi="Arial" w:cs="Arial"/>
          <w:sz w:val="22"/>
          <w:szCs w:val="22"/>
        </w:rPr>
        <w:t>.3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42F7" w:rsidRPr="00DD79AD">
        <w:rPr>
          <w:rFonts w:ascii="Arial" w:hAnsi="Arial" w:cs="Arial"/>
          <w:sz w:val="22"/>
          <w:szCs w:val="22"/>
        </w:rPr>
        <w:t>9</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42F7" w:rsidRPr="00DD79AD">
        <w:rPr>
          <w:rFonts w:ascii="Arial" w:hAnsi="Arial" w:cs="Arial"/>
          <w:sz w:val="22"/>
          <w:szCs w:val="22"/>
        </w:rPr>
        <w:t>10</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42F7" w:rsidRPr="00DD79AD">
        <w:rPr>
          <w:rFonts w:ascii="Arial" w:hAnsi="Arial" w:cs="Arial"/>
          <w:sz w:val="22"/>
          <w:szCs w:val="22"/>
        </w:rPr>
        <w:t>10</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.1</w:t>
      </w:r>
      <w:r w:rsidR="006042F7" w:rsidRPr="00DD79AD">
        <w:rPr>
          <w:rFonts w:ascii="Arial" w:hAnsi="Arial" w:cs="Arial"/>
          <w:sz w:val="22"/>
          <w:szCs w:val="22"/>
        </w:rPr>
        <w:t>1</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B63EC3" w:rsidRPr="00DD79AD">
        <w:rPr>
          <w:rFonts w:ascii="Arial" w:hAnsi="Arial" w:cs="Arial"/>
          <w:sz w:val="22"/>
          <w:szCs w:val="22"/>
        </w:rPr>
        <w:t>1</w:t>
      </w:r>
      <w:r w:rsidR="006042F7" w:rsidRPr="00DD79AD">
        <w:rPr>
          <w:rFonts w:ascii="Arial" w:hAnsi="Arial" w:cs="Arial"/>
          <w:sz w:val="22"/>
          <w:szCs w:val="22"/>
        </w:rPr>
        <w:t>2</w:t>
      </w:r>
      <w:r w:rsidRPr="00DD79AD">
        <w:rPr>
          <w:rFonts w:ascii="Arial" w:hAnsi="Arial" w:cs="Arial"/>
          <w:sz w:val="22"/>
          <w:szCs w:val="22"/>
        </w:rPr>
        <w:t xml:space="preserve">. O não atendimento das </w:t>
      </w:r>
      <w:r w:rsidRPr="006A0746">
        <w:rPr>
          <w:rFonts w:ascii="Arial" w:hAnsi="Arial" w:cs="Arial"/>
          <w:sz w:val="22"/>
          <w:szCs w:val="22"/>
        </w:rPr>
        <w:t>exigências constantes do item 1</w:t>
      </w:r>
      <w:r w:rsidR="006A0746" w:rsidRPr="006A0746">
        <w:rPr>
          <w:rFonts w:ascii="Arial" w:hAnsi="Arial" w:cs="Arial"/>
          <w:sz w:val="22"/>
          <w:szCs w:val="22"/>
        </w:rPr>
        <w:t>4</w:t>
      </w:r>
      <w:r w:rsidRPr="006A0746">
        <w:rPr>
          <w:rFonts w:ascii="Arial" w:hAnsi="Arial" w:cs="Arial"/>
          <w:sz w:val="22"/>
          <w:szCs w:val="22"/>
        </w:rPr>
        <w:t xml:space="preserve"> deste Edital implicará</w:t>
      </w:r>
      <w:r w:rsidRPr="00DD79AD">
        <w:rPr>
          <w:rFonts w:ascii="Arial" w:hAnsi="Arial" w:cs="Arial"/>
          <w:sz w:val="22"/>
          <w:szCs w:val="22"/>
        </w:rPr>
        <w:t xml:space="preserve">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6</w:t>
      </w:r>
      <w:r w:rsidRPr="00DD79AD">
        <w:rPr>
          <w:rFonts w:ascii="Arial" w:hAnsi="Arial" w:cs="Arial"/>
          <w:sz w:val="22"/>
          <w:szCs w:val="22"/>
        </w:rPr>
        <w:t>.1</w:t>
      </w:r>
      <w:r w:rsidR="002B3BB2" w:rsidRPr="00DD79AD">
        <w:rPr>
          <w:rFonts w:ascii="Arial" w:hAnsi="Arial" w:cs="Arial"/>
          <w:sz w:val="22"/>
          <w:szCs w:val="22"/>
        </w:rPr>
        <w:t xml:space="preserve"> </w:t>
      </w:r>
      <w:r w:rsidRPr="00DD79AD">
        <w:rPr>
          <w:rFonts w:ascii="Arial" w:hAnsi="Arial" w:cs="Arial"/>
          <w:sz w:val="22"/>
          <w:szCs w:val="22"/>
        </w:rPr>
        <w:tab/>
        <w:t xml:space="preserve">A proposta final do licitante arrematante deverá ser encaminhada </w:t>
      </w:r>
      <w:r w:rsidRPr="00DD79AD">
        <w:rPr>
          <w:rFonts w:ascii="Arial" w:hAnsi="Arial" w:cs="Arial"/>
          <w:b/>
          <w:sz w:val="22"/>
          <w:szCs w:val="22"/>
        </w:rPr>
        <w:t>no prazo de 2 (</w:t>
      </w:r>
      <w:r w:rsidR="00D5272E">
        <w:rPr>
          <w:rFonts w:ascii="Arial" w:hAnsi="Arial" w:cs="Arial"/>
          <w:b/>
          <w:sz w:val="22"/>
          <w:szCs w:val="22"/>
        </w:rPr>
        <w:t>duas</w:t>
      </w:r>
      <w:r w:rsidRPr="00DD79AD">
        <w:rPr>
          <w:rFonts w:ascii="Arial" w:hAnsi="Arial" w:cs="Arial"/>
          <w:b/>
          <w:sz w:val="22"/>
          <w:szCs w:val="22"/>
        </w:rPr>
        <w:t>) horas</w:t>
      </w:r>
      <w:r w:rsidR="00D5272E">
        <w:rPr>
          <w:rFonts w:ascii="Arial" w:hAnsi="Arial" w:cs="Arial"/>
          <w:b/>
          <w:sz w:val="22"/>
          <w:szCs w:val="22"/>
        </w:rPr>
        <w:t xml:space="preserve"> </w:t>
      </w:r>
      <w:r w:rsidR="00D5272E" w:rsidRPr="00D5272E">
        <w:rPr>
          <w:rFonts w:ascii="Arial" w:hAnsi="Arial" w:cs="Arial"/>
          <w:bCs/>
          <w:sz w:val="22"/>
          <w:szCs w:val="22"/>
        </w:rPr>
        <w:t>de acordo com o modelo de proposta, (ANEXO II)</w:t>
      </w:r>
      <w:r w:rsidRPr="00D5272E">
        <w:rPr>
          <w:rFonts w:ascii="Arial" w:hAnsi="Arial" w:cs="Arial"/>
          <w:bCs/>
          <w:sz w:val="22"/>
          <w:szCs w:val="22"/>
        </w:rPr>
        <w:t>,</w:t>
      </w:r>
      <w:r w:rsidRPr="00DD79AD">
        <w:rPr>
          <w:rFonts w:ascii="Arial" w:hAnsi="Arial" w:cs="Arial"/>
          <w:sz w:val="22"/>
          <w:szCs w:val="22"/>
        </w:rPr>
        <w:t xml:space="preserve"> após solicitação </w:t>
      </w:r>
      <w:r w:rsidR="00DD79AD">
        <w:rPr>
          <w:rFonts w:ascii="Arial" w:hAnsi="Arial" w:cs="Arial"/>
          <w:sz w:val="22"/>
          <w:szCs w:val="22"/>
        </w:rPr>
        <w:t>da pregoeira</w:t>
      </w:r>
      <w:r w:rsidRPr="00DD79AD">
        <w:rPr>
          <w:rFonts w:ascii="Arial" w:hAnsi="Arial" w:cs="Arial"/>
          <w:sz w:val="22"/>
          <w:szCs w:val="22"/>
        </w:rPr>
        <w:t xml:space="preserve"> no sistema eletrônico (Somente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5"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trinta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 xml:space="preserve">Havendo quem se manifeste, caberá </w:t>
      </w:r>
      <w:proofErr w:type="spellStart"/>
      <w:r w:rsidR="004B29B1" w:rsidRPr="00DD79AD">
        <w:rPr>
          <w:rFonts w:ascii="Arial" w:hAnsi="Arial" w:cs="Arial"/>
          <w:sz w:val="22"/>
          <w:szCs w:val="22"/>
        </w:rPr>
        <w:t>a</w:t>
      </w:r>
      <w:r w:rsidR="00DD79AD">
        <w:rPr>
          <w:rFonts w:ascii="Arial" w:hAnsi="Arial" w:cs="Arial"/>
          <w:sz w:val="22"/>
          <w:szCs w:val="22"/>
        </w:rPr>
        <w:t>a</w:t>
      </w:r>
      <w:proofErr w:type="spellEnd"/>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lastRenderedPageBreak/>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w:t>
      </w:r>
      <w:proofErr w:type="gramStart"/>
      <w:r w:rsidRPr="00DD79AD">
        <w:rPr>
          <w:rFonts w:ascii="Arial" w:hAnsi="Arial" w:cs="Arial"/>
          <w:sz w:val="22"/>
          <w:szCs w:val="22"/>
        </w:rPr>
        <w:t xml:space="preserve">–  </w:t>
      </w:r>
      <w:r w:rsidR="00556163" w:rsidRPr="00DD79AD">
        <w:rPr>
          <w:rFonts w:ascii="Arial" w:hAnsi="Arial" w:cs="Arial"/>
          <w:sz w:val="22"/>
          <w:szCs w:val="22"/>
        </w:rPr>
        <w:t>TERMO</w:t>
      </w:r>
      <w:proofErr w:type="gramEnd"/>
      <w:r w:rsidR="00556163" w:rsidRPr="00DD79AD">
        <w:rPr>
          <w:rFonts w:ascii="Arial" w:hAnsi="Arial" w:cs="Arial"/>
          <w:sz w:val="22"/>
          <w:szCs w:val="22"/>
        </w:rPr>
        <w:t xml:space="preserve">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1C1777" w:rsidRPr="00DD79AD"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D5084B">
        <w:rPr>
          <w:rFonts w:ascii="Arial" w:hAnsi="Arial" w:cs="Arial"/>
          <w:sz w:val="22"/>
          <w:szCs w:val="22"/>
        </w:rPr>
        <w:t>16 de Julho de 2020</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844E65" w:rsidP="003779BA">
      <w:pPr>
        <w:spacing w:line="276" w:lineRule="auto"/>
        <w:jc w:val="center"/>
        <w:rPr>
          <w:rFonts w:ascii="Arial" w:hAnsi="Arial" w:cs="Arial"/>
          <w:b/>
          <w:bCs/>
          <w:sz w:val="22"/>
          <w:szCs w:val="22"/>
        </w:rPr>
      </w:pPr>
      <w:r w:rsidRPr="00DD79AD">
        <w:rPr>
          <w:rFonts w:ascii="Arial" w:hAnsi="Arial" w:cs="Arial"/>
          <w:b/>
          <w:bCs/>
          <w:sz w:val="22"/>
          <w:szCs w:val="22"/>
        </w:rPr>
        <w:t>Mainara Franco Melo</w:t>
      </w:r>
    </w:p>
    <w:p w:rsidR="00957A08" w:rsidRDefault="00844E65" w:rsidP="003779BA">
      <w:pPr>
        <w:spacing w:line="276" w:lineRule="auto"/>
        <w:jc w:val="center"/>
        <w:rPr>
          <w:rFonts w:ascii="Arial" w:hAnsi="Arial" w:cs="Arial"/>
          <w:bCs/>
          <w:sz w:val="22"/>
          <w:szCs w:val="22"/>
        </w:rPr>
      </w:pPr>
      <w:r w:rsidRPr="00DD79AD">
        <w:rPr>
          <w:rFonts w:ascii="Arial" w:hAnsi="Arial" w:cs="Arial"/>
          <w:bCs/>
          <w:sz w:val="22"/>
          <w:szCs w:val="22"/>
        </w:rPr>
        <w:t>Pregoeira</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467786" w:rsidRDefault="00467786" w:rsidP="00467786">
      <w:pPr>
        <w:jc w:val="center"/>
        <w:rPr>
          <w:rFonts w:ascii="Arial" w:hAnsi="Arial" w:cs="Arial"/>
          <w:b/>
        </w:rPr>
      </w:pPr>
      <w:r w:rsidRPr="00467786">
        <w:rPr>
          <w:rFonts w:ascii="Arial" w:hAnsi="Arial" w:cs="Arial"/>
          <w:b/>
        </w:rPr>
        <w:t xml:space="preserve">José Dias de Melo </w:t>
      </w:r>
    </w:p>
    <w:p w:rsidR="00467786" w:rsidRPr="00467786" w:rsidRDefault="00467786" w:rsidP="00467786">
      <w:pPr>
        <w:jc w:val="center"/>
        <w:rPr>
          <w:rFonts w:ascii="Arial" w:hAnsi="Arial" w:cs="Arial"/>
        </w:rPr>
      </w:pPr>
      <w:r w:rsidRPr="00467786">
        <w:rPr>
          <w:rFonts w:ascii="Arial" w:hAnsi="Arial" w:cs="Arial"/>
        </w:rPr>
        <w:t xml:space="preserve">Prefeito Municipal </w:t>
      </w:r>
    </w:p>
    <w:p w:rsidR="00467786" w:rsidRPr="0047246F" w:rsidRDefault="00467786" w:rsidP="00467786">
      <w:pPr>
        <w:jc w:val="center"/>
        <w:rPr>
          <w:rFonts w:ascii="Arial" w:hAnsi="Arial" w:cs="Arial"/>
        </w:rPr>
      </w:pPr>
    </w:p>
    <w:p w:rsidR="00957A08" w:rsidRDefault="00957A08" w:rsidP="003779BA">
      <w:pPr>
        <w:spacing w:line="276" w:lineRule="auto"/>
        <w:jc w:val="both"/>
        <w:rPr>
          <w:rFonts w:ascii="Arial" w:hAnsi="Arial" w:cs="Arial"/>
          <w:b/>
          <w:sz w:val="22"/>
          <w:szCs w:val="22"/>
          <w:u w:val="single"/>
        </w:rPr>
      </w:pPr>
    </w:p>
    <w:p w:rsidR="00467786" w:rsidRDefault="00467786" w:rsidP="003779BA">
      <w:pPr>
        <w:spacing w:line="276" w:lineRule="auto"/>
        <w:jc w:val="both"/>
        <w:rPr>
          <w:rFonts w:ascii="Arial" w:hAnsi="Arial" w:cs="Arial"/>
          <w:b/>
          <w:sz w:val="22"/>
          <w:szCs w:val="22"/>
          <w:u w:val="single"/>
        </w:rPr>
      </w:pPr>
    </w:p>
    <w:p w:rsidR="00467786" w:rsidRDefault="00467786" w:rsidP="003779BA">
      <w:pPr>
        <w:spacing w:line="276" w:lineRule="auto"/>
        <w:jc w:val="both"/>
        <w:rPr>
          <w:rFonts w:ascii="Arial" w:hAnsi="Arial" w:cs="Arial"/>
          <w:b/>
          <w:sz w:val="22"/>
          <w:szCs w:val="22"/>
          <w:u w:val="single"/>
        </w:rPr>
      </w:pPr>
    </w:p>
    <w:p w:rsidR="00467786" w:rsidRDefault="00467786" w:rsidP="003779BA">
      <w:pPr>
        <w:spacing w:line="276" w:lineRule="auto"/>
        <w:jc w:val="both"/>
        <w:rPr>
          <w:rFonts w:ascii="Arial" w:hAnsi="Arial" w:cs="Arial"/>
          <w:b/>
          <w:sz w:val="22"/>
          <w:szCs w:val="22"/>
          <w:u w:val="single"/>
        </w:rPr>
      </w:pPr>
    </w:p>
    <w:p w:rsidR="00467786" w:rsidRDefault="00467786" w:rsidP="003779BA">
      <w:pPr>
        <w:spacing w:line="276" w:lineRule="auto"/>
        <w:jc w:val="both"/>
        <w:rPr>
          <w:rFonts w:ascii="Arial" w:hAnsi="Arial" w:cs="Arial"/>
          <w:b/>
          <w:sz w:val="22"/>
          <w:szCs w:val="22"/>
          <w:u w:val="single"/>
        </w:rPr>
      </w:pPr>
    </w:p>
    <w:p w:rsidR="00467786" w:rsidRDefault="00467786" w:rsidP="003779BA">
      <w:pPr>
        <w:spacing w:line="276" w:lineRule="auto"/>
        <w:jc w:val="both"/>
        <w:rPr>
          <w:rFonts w:ascii="Arial" w:hAnsi="Arial" w:cs="Arial"/>
          <w:b/>
          <w:sz w:val="22"/>
          <w:szCs w:val="22"/>
          <w:u w:val="single"/>
        </w:rPr>
      </w:pPr>
    </w:p>
    <w:p w:rsidR="00467786" w:rsidRDefault="00467786" w:rsidP="003779BA">
      <w:pPr>
        <w:spacing w:line="276" w:lineRule="auto"/>
        <w:jc w:val="both"/>
        <w:rPr>
          <w:rFonts w:ascii="Arial" w:hAnsi="Arial" w:cs="Arial"/>
          <w:b/>
          <w:sz w:val="22"/>
          <w:szCs w:val="22"/>
          <w:u w:val="single"/>
        </w:rPr>
      </w:pPr>
    </w:p>
    <w:p w:rsidR="00467786" w:rsidRPr="00DD79AD" w:rsidRDefault="00467786" w:rsidP="003779BA">
      <w:pPr>
        <w:spacing w:line="276" w:lineRule="auto"/>
        <w:jc w:val="both"/>
        <w:rPr>
          <w:rFonts w:ascii="Arial" w:hAnsi="Arial" w:cs="Arial"/>
          <w:sz w:val="22"/>
          <w:szCs w:val="22"/>
        </w:rPr>
      </w:pPr>
    </w:p>
    <w:p w:rsidR="00C22DB6" w:rsidRPr="00DD79AD"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C22DB6" w:rsidRPr="00DD79AD" w:rsidRDefault="00C22DB6" w:rsidP="003779BA">
      <w:pPr>
        <w:pStyle w:val="Corpodetexto"/>
        <w:jc w:val="center"/>
        <w:rPr>
          <w:rFonts w:ascii="Arial" w:hAnsi="Arial" w:cs="Arial"/>
          <w:b/>
          <w:bCs/>
          <w:sz w:val="22"/>
          <w:szCs w:val="22"/>
        </w:rPr>
      </w:pPr>
      <w:r w:rsidRPr="00DD79AD">
        <w:rPr>
          <w:rFonts w:ascii="Arial" w:hAnsi="Arial" w:cs="Arial"/>
          <w:b/>
          <w:bCs/>
          <w:sz w:val="22"/>
          <w:szCs w:val="22"/>
        </w:rPr>
        <w:t>TERMO DE REFERÊNCIA</w:t>
      </w:r>
    </w:p>
    <w:p w:rsidR="00C22DB6" w:rsidRPr="00DD79AD" w:rsidRDefault="00C22DB6" w:rsidP="003779BA">
      <w:pPr>
        <w:pStyle w:val="Cabealho"/>
        <w:numPr>
          <w:ilvl w:val="0"/>
          <w:numId w:val="13"/>
        </w:numPr>
        <w:tabs>
          <w:tab w:val="clear" w:pos="4419"/>
          <w:tab w:val="clear" w:pos="8838"/>
        </w:tabs>
        <w:jc w:val="both"/>
        <w:rPr>
          <w:rFonts w:ascii="Arial" w:hAnsi="Arial" w:cs="Arial"/>
          <w:b/>
          <w:bCs/>
          <w:sz w:val="22"/>
          <w:szCs w:val="22"/>
        </w:rPr>
      </w:pPr>
      <w:r w:rsidRPr="00DD79AD">
        <w:rPr>
          <w:rFonts w:ascii="Arial" w:hAnsi="Arial" w:cs="Arial"/>
          <w:b/>
          <w:bCs/>
          <w:sz w:val="22"/>
          <w:szCs w:val="22"/>
        </w:rPr>
        <w:t>Objeto</w:t>
      </w:r>
    </w:p>
    <w:p w:rsidR="00C22DB6" w:rsidRPr="00DD79AD" w:rsidRDefault="00C22DB6" w:rsidP="003779BA">
      <w:pPr>
        <w:pStyle w:val="Cabealho"/>
        <w:ind w:firstLine="708"/>
        <w:jc w:val="both"/>
        <w:rPr>
          <w:rFonts w:ascii="Arial" w:hAnsi="Arial" w:cs="Arial"/>
          <w:b/>
          <w:bCs/>
          <w:sz w:val="22"/>
          <w:szCs w:val="22"/>
        </w:rPr>
      </w:pPr>
    </w:p>
    <w:p w:rsidR="002B3BB2" w:rsidRPr="00DD79AD" w:rsidRDefault="002B3BB2" w:rsidP="003779BA">
      <w:pPr>
        <w:jc w:val="both"/>
        <w:rPr>
          <w:rFonts w:ascii="Arial" w:hAnsi="Arial" w:cs="Arial"/>
          <w:bCs/>
          <w:sz w:val="22"/>
          <w:szCs w:val="22"/>
        </w:rPr>
      </w:pPr>
      <w:r w:rsidRPr="00DD79AD">
        <w:rPr>
          <w:rFonts w:ascii="Arial" w:hAnsi="Arial" w:cs="Arial"/>
          <w:bCs/>
          <w:sz w:val="22"/>
          <w:szCs w:val="22"/>
        </w:rPr>
        <w:t>AQUISIÇÃO DE EQUIPAMENTOS E MATERIAIS PERMANENTES PARA A UNIDADE BÁSICA DE SAÚDE DE IPUIUNA/MG PARA O ENFRENTAMENTO DA SITUAÇÃO DE EMERGÊNCIA EM SAÚDE PÚBLICA DE IMPORTÂNCIA INTERNACIONAL CAUSADA PELO NOVO CORONA VÍRUS (COVID-19).</w:t>
      </w:r>
    </w:p>
    <w:p w:rsidR="00450D30" w:rsidRPr="00DD79AD" w:rsidRDefault="00450D30" w:rsidP="003779BA">
      <w:pPr>
        <w:jc w:val="both"/>
        <w:rPr>
          <w:rFonts w:ascii="Arial" w:hAnsi="Arial" w:cs="Arial"/>
          <w:sz w:val="22"/>
          <w:szCs w:val="22"/>
        </w:rPr>
      </w:pPr>
    </w:p>
    <w:p w:rsidR="00C22DB6" w:rsidRPr="00DD79AD" w:rsidRDefault="00C22DB6" w:rsidP="003779BA">
      <w:pPr>
        <w:pStyle w:val="Cabealho"/>
        <w:numPr>
          <w:ilvl w:val="0"/>
          <w:numId w:val="13"/>
        </w:numPr>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Prazo de Entrega </w:t>
      </w:r>
    </w:p>
    <w:p w:rsidR="00C22DB6" w:rsidRPr="00DD79AD" w:rsidRDefault="00C22DB6" w:rsidP="003779BA">
      <w:pPr>
        <w:pStyle w:val="Cabealho"/>
        <w:jc w:val="both"/>
        <w:rPr>
          <w:rFonts w:ascii="Arial" w:hAnsi="Arial" w:cs="Arial"/>
          <w:sz w:val="22"/>
          <w:szCs w:val="22"/>
        </w:rPr>
      </w:pPr>
    </w:p>
    <w:p w:rsidR="00C22DB6" w:rsidRPr="00DD79AD" w:rsidRDefault="00C22DB6" w:rsidP="003779BA">
      <w:pPr>
        <w:pStyle w:val="Cabealho"/>
        <w:jc w:val="both"/>
        <w:rPr>
          <w:rFonts w:ascii="Arial" w:hAnsi="Arial" w:cs="Arial"/>
          <w:sz w:val="22"/>
          <w:szCs w:val="22"/>
        </w:rPr>
      </w:pPr>
      <w:r w:rsidRPr="00DD79AD">
        <w:rPr>
          <w:rFonts w:ascii="Arial" w:hAnsi="Arial" w:cs="Arial"/>
          <w:sz w:val="22"/>
          <w:szCs w:val="22"/>
        </w:rPr>
        <w:t>30 (trinta) dias, após o recebimento da ordem de fornecimento.</w:t>
      </w:r>
    </w:p>
    <w:p w:rsidR="00C22DB6" w:rsidRPr="00DD79AD" w:rsidRDefault="00C22DB6" w:rsidP="003779BA">
      <w:pPr>
        <w:pStyle w:val="Cabealho"/>
        <w:jc w:val="both"/>
        <w:rPr>
          <w:rFonts w:ascii="Arial" w:hAnsi="Arial" w:cs="Arial"/>
          <w:sz w:val="22"/>
          <w:szCs w:val="22"/>
        </w:rPr>
      </w:pPr>
    </w:p>
    <w:p w:rsidR="00C22DB6" w:rsidRPr="00DD79AD" w:rsidRDefault="00C22DB6" w:rsidP="003779BA">
      <w:pPr>
        <w:pStyle w:val="Cabealho"/>
        <w:jc w:val="both"/>
        <w:rPr>
          <w:rFonts w:ascii="Arial" w:hAnsi="Arial" w:cs="Arial"/>
          <w:sz w:val="22"/>
          <w:szCs w:val="22"/>
        </w:rPr>
      </w:pPr>
      <w:r w:rsidRPr="00DD79AD">
        <w:rPr>
          <w:rFonts w:ascii="Arial" w:hAnsi="Arial" w:cs="Arial"/>
          <w:b/>
          <w:bCs/>
          <w:sz w:val="22"/>
          <w:szCs w:val="22"/>
        </w:rPr>
        <w:t>3.0 Condições de entrega e fornecimento</w:t>
      </w:r>
    </w:p>
    <w:p w:rsidR="00C22DB6" w:rsidRPr="00DD79AD" w:rsidRDefault="00C22DB6" w:rsidP="003779BA">
      <w:pPr>
        <w:pStyle w:val="Cabealho"/>
        <w:jc w:val="both"/>
        <w:rPr>
          <w:rFonts w:ascii="Arial" w:hAnsi="Arial" w:cs="Arial"/>
          <w:sz w:val="22"/>
          <w:szCs w:val="22"/>
        </w:rPr>
      </w:pPr>
    </w:p>
    <w:p w:rsidR="00C22DB6" w:rsidRPr="00DD79AD" w:rsidRDefault="00C22DB6" w:rsidP="003779BA">
      <w:pPr>
        <w:pStyle w:val="Cabealho"/>
        <w:jc w:val="both"/>
        <w:rPr>
          <w:rFonts w:ascii="Arial" w:hAnsi="Arial" w:cs="Arial"/>
          <w:sz w:val="22"/>
          <w:szCs w:val="22"/>
        </w:rPr>
      </w:pPr>
      <w:r w:rsidRPr="00DD79AD">
        <w:rPr>
          <w:rFonts w:ascii="Arial" w:hAnsi="Arial" w:cs="Arial"/>
          <w:sz w:val="22"/>
          <w:szCs w:val="22"/>
        </w:rPr>
        <w:t xml:space="preserve">A empresa deverá entregar os equipamentos e materiais permanentes conforme </w:t>
      </w:r>
    </w:p>
    <w:p w:rsidR="00C22DB6" w:rsidRPr="00DD79AD" w:rsidRDefault="00C22DB6" w:rsidP="003779BA">
      <w:pPr>
        <w:pStyle w:val="Cabealho"/>
        <w:jc w:val="both"/>
        <w:rPr>
          <w:rFonts w:ascii="Arial" w:hAnsi="Arial" w:cs="Arial"/>
          <w:sz w:val="22"/>
          <w:szCs w:val="22"/>
        </w:rPr>
      </w:pPr>
      <w:r w:rsidRPr="00DD79AD">
        <w:rPr>
          <w:rFonts w:ascii="Arial" w:hAnsi="Arial" w:cs="Arial"/>
          <w:sz w:val="22"/>
          <w:szCs w:val="22"/>
        </w:rPr>
        <w:t>ordem de fornecimento – OF, emitida pela Secretaria Municipal de Saúde de Ipuiuna/MG.</w:t>
      </w:r>
    </w:p>
    <w:p w:rsidR="00C22DB6" w:rsidRPr="00DD79AD" w:rsidRDefault="00C22DB6" w:rsidP="003779BA">
      <w:pPr>
        <w:pStyle w:val="Cabealho"/>
        <w:jc w:val="both"/>
        <w:rPr>
          <w:rFonts w:ascii="Arial" w:hAnsi="Arial" w:cs="Arial"/>
          <w:b/>
          <w:bCs/>
          <w:sz w:val="22"/>
          <w:szCs w:val="22"/>
        </w:rPr>
      </w:pPr>
    </w:p>
    <w:p w:rsidR="00C22DB6" w:rsidRPr="00DD79AD" w:rsidRDefault="006A0746" w:rsidP="003779BA">
      <w:pPr>
        <w:pStyle w:val="Cabealho"/>
        <w:jc w:val="both"/>
        <w:rPr>
          <w:rFonts w:ascii="Arial" w:hAnsi="Arial" w:cs="Arial"/>
          <w:sz w:val="22"/>
          <w:szCs w:val="22"/>
        </w:rPr>
      </w:pPr>
      <w:r>
        <w:rPr>
          <w:rFonts w:ascii="Arial" w:hAnsi="Arial" w:cs="Arial"/>
          <w:b/>
          <w:bCs/>
          <w:sz w:val="22"/>
          <w:szCs w:val="22"/>
        </w:rPr>
        <w:t>4.0 Local</w:t>
      </w:r>
      <w:r w:rsidR="00C22DB6" w:rsidRPr="00DD79AD">
        <w:rPr>
          <w:rFonts w:ascii="Arial" w:hAnsi="Arial" w:cs="Arial"/>
          <w:b/>
          <w:bCs/>
          <w:sz w:val="22"/>
          <w:szCs w:val="22"/>
        </w:rPr>
        <w:t xml:space="preserve"> de entrega</w:t>
      </w:r>
    </w:p>
    <w:p w:rsidR="00C22DB6" w:rsidRPr="00DD79AD" w:rsidRDefault="00C22DB6" w:rsidP="003779BA">
      <w:pPr>
        <w:pStyle w:val="Cabealho"/>
        <w:jc w:val="both"/>
        <w:rPr>
          <w:rFonts w:ascii="Arial" w:hAnsi="Arial" w:cs="Arial"/>
          <w:sz w:val="22"/>
          <w:szCs w:val="22"/>
        </w:rPr>
      </w:pPr>
    </w:p>
    <w:p w:rsidR="00C22DB6" w:rsidRPr="00DD79AD" w:rsidRDefault="00C22DB6" w:rsidP="003779BA">
      <w:pPr>
        <w:pStyle w:val="Cabealho"/>
        <w:jc w:val="both"/>
        <w:rPr>
          <w:rFonts w:ascii="Arial" w:hAnsi="Arial" w:cs="Arial"/>
          <w:sz w:val="22"/>
          <w:szCs w:val="22"/>
        </w:rPr>
      </w:pPr>
      <w:r w:rsidRPr="00DD79AD">
        <w:rPr>
          <w:rFonts w:ascii="Arial" w:hAnsi="Arial" w:cs="Arial"/>
          <w:sz w:val="22"/>
          <w:szCs w:val="22"/>
        </w:rPr>
        <w:t>Unidade Básica de Saúde de Ipuiuna/MG</w:t>
      </w:r>
      <w:r w:rsidR="006A0746" w:rsidRPr="00DC59B0">
        <w:rPr>
          <w:rFonts w:ascii="Arial" w:hAnsi="Arial" w:cs="Arial"/>
          <w:bCs/>
          <w:sz w:val="22"/>
          <w:szCs w:val="22"/>
        </w:rPr>
        <w:t xml:space="preserve">, situada </w:t>
      </w:r>
      <w:r w:rsidR="006A0746">
        <w:rPr>
          <w:rFonts w:ascii="Arial" w:hAnsi="Arial" w:cs="Arial"/>
          <w:bCs/>
          <w:sz w:val="22"/>
          <w:szCs w:val="22"/>
        </w:rPr>
        <w:t>à</w:t>
      </w:r>
      <w:r w:rsidR="006A0746" w:rsidRPr="00DC59B0">
        <w:rPr>
          <w:rFonts w:ascii="Arial" w:hAnsi="Arial" w:cs="Arial"/>
          <w:bCs/>
          <w:sz w:val="22"/>
          <w:szCs w:val="22"/>
        </w:rPr>
        <w:t xml:space="preserve"> Rua João Batista Filho, </w:t>
      </w:r>
      <w:r w:rsidR="006A0746">
        <w:rPr>
          <w:rFonts w:ascii="Arial" w:hAnsi="Arial" w:cs="Arial"/>
          <w:bCs/>
          <w:sz w:val="22"/>
          <w:szCs w:val="22"/>
        </w:rPr>
        <w:t xml:space="preserve">nº </w:t>
      </w:r>
      <w:r w:rsidR="006A0746" w:rsidRPr="00DC59B0">
        <w:rPr>
          <w:rFonts w:ascii="Arial" w:hAnsi="Arial" w:cs="Arial"/>
          <w:bCs/>
          <w:sz w:val="22"/>
          <w:szCs w:val="22"/>
        </w:rPr>
        <w:t>235, Centro</w:t>
      </w:r>
      <w:r w:rsidR="006A0746">
        <w:rPr>
          <w:rFonts w:ascii="Arial" w:hAnsi="Arial" w:cs="Arial"/>
          <w:sz w:val="22"/>
          <w:szCs w:val="22"/>
        </w:rPr>
        <w:t>.</w:t>
      </w:r>
    </w:p>
    <w:p w:rsidR="00C22DB6" w:rsidRPr="00DD79AD" w:rsidRDefault="00C22DB6" w:rsidP="003779BA">
      <w:pPr>
        <w:pStyle w:val="Cabealho"/>
        <w:jc w:val="both"/>
        <w:rPr>
          <w:rFonts w:ascii="Arial" w:hAnsi="Arial" w:cs="Arial"/>
          <w:sz w:val="22"/>
          <w:szCs w:val="22"/>
        </w:rPr>
      </w:pPr>
    </w:p>
    <w:p w:rsidR="00C22DB6" w:rsidRPr="00DD79AD" w:rsidRDefault="00C22DB6" w:rsidP="003779BA">
      <w:pPr>
        <w:pStyle w:val="Cabealho"/>
        <w:jc w:val="both"/>
        <w:rPr>
          <w:rFonts w:ascii="Arial" w:hAnsi="Arial" w:cs="Arial"/>
          <w:b/>
          <w:bCs/>
          <w:sz w:val="22"/>
          <w:szCs w:val="22"/>
        </w:rPr>
      </w:pPr>
      <w:r w:rsidRPr="00DD79AD">
        <w:rPr>
          <w:rFonts w:ascii="Arial" w:hAnsi="Arial" w:cs="Arial"/>
          <w:b/>
          <w:bCs/>
          <w:sz w:val="22"/>
          <w:szCs w:val="22"/>
        </w:rPr>
        <w:t>5.0 Especificações técnicas do objeto</w:t>
      </w:r>
    </w:p>
    <w:p w:rsidR="00C22DB6" w:rsidRPr="00DD79AD" w:rsidRDefault="00C22DB6" w:rsidP="003779BA">
      <w:pPr>
        <w:pStyle w:val="Cabealho"/>
        <w:jc w:val="both"/>
        <w:rPr>
          <w:rFonts w:ascii="Arial" w:hAnsi="Arial" w:cs="Arial"/>
          <w:b/>
          <w:bCs/>
          <w:sz w:val="22"/>
          <w:szCs w:val="22"/>
        </w:rPr>
      </w:pPr>
    </w:p>
    <w:tbl>
      <w:tblPr>
        <w:tblStyle w:val="Tabelacomgrade"/>
        <w:tblW w:w="9709" w:type="dxa"/>
        <w:jc w:val="center"/>
        <w:tblLayout w:type="fixed"/>
        <w:tblLook w:val="0000" w:firstRow="0" w:lastRow="0" w:firstColumn="0" w:lastColumn="0" w:noHBand="0" w:noVBand="0"/>
      </w:tblPr>
      <w:tblGrid>
        <w:gridCol w:w="748"/>
        <w:gridCol w:w="1345"/>
        <w:gridCol w:w="1629"/>
        <w:gridCol w:w="1843"/>
        <w:gridCol w:w="4144"/>
      </w:tblGrid>
      <w:tr w:rsidR="00C22DB6" w:rsidRPr="00DD79AD" w:rsidTr="005A1A2C">
        <w:trPr>
          <w:trHeight w:val="249"/>
          <w:jc w:val="center"/>
        </w:trPr>
        <w:tc>
          <w:tcPr>
            <w:tcW w:w="748" w:type="dxa"/>
            <w:shd w:val="clear" w:color="auto" w:fill="808080" w:themeFill="background1" w:themeFillShade="80"/>
            <w:noWrap/>
          </w:tcPr>
          <w:p w:rsidR="00C22DB6" w:rsidRPr="00DD79AD" w:rsidRDefault="00C22DB6" w:rsidP="003779BA">
            <w:pPr>
              <w:spacing w:before="240"/>
              <w:jc w:val="both"/>
              <w:rPr>
                <w:rFonts w:ascii="Arial" w:hAnsi="Arial" w:cs="Arial"/>
                <w:b/>
                <w:bCs/>
                <w:sz w:val="22"/>
                <w:szCs w:val="22"/>
              </w:rPr>
            </w:pPr>
            <w:bookmarkStart w:id="1" w:name="_Hlk45877085"/>
            <w:r w:rsidRPr="00DD79AD">
              <w:rPr>
                <w:rFonts w:ascii="Arial" w:hAnsi="Arial" w:cs="Arial"/>
                <w:b/>
                <w:bCs/>
                <w:sz w:val="22"/>
                <w:szCs w:val="22"/>
              </w:rPr>
              <w:t>ITEM</w:t>
            </w:r>
          </w:p>
        </w:tc>
        <w:tc>
          <w:tcPr>
            <w:tcW w:w="1345" w:type="dxa"/>
            <w:shd w:val="clear" w:color="auto" w:fill="808080" w:themeFill="background1" w:themeFillShade="80"/>
          </w:tcPr>
          <w:p w:rsidR="00C22DB6" w:rsidRPr="00DD79AD" w:rsidRDefault="00C22DB6" w:rsidP="003779BA">
            <w:pPr>
              <w:spacing w:before="240"/>
              <w:jc w:val="both"/>
              <w:rPr>
                <w:rFonts w:ascii="Arial" w:hAnsi="Arial" w:cs="Arial"/>
                <w:b/>
                <w:bCs/>
                <w:sz w:val="22"/>
                <w:szCs w:val="22"/>
              </w:rPr>
            </w:pPr>
            <w:r w:rsidRPr="00DD79AD">
              <w:rPr>
                <w:rFonts w:ascii="Arial" w:hAnsi="Arial" w:cs="Arial"/>
                <w:b/>
                <w:bCs/>
                <w:sz w:val="22"/>
                <w:szCs w:val="22"/>
              </w:rPr>
              <w:t>CÓDIGO DO</w:t>
            </w:r>
          </w:p>
          <w:p w:rsidR="00C22DB6" w:rsidRPr="00DD79AD" w:rsidRDefault="00C22DB6" w:rsidP="003779BA">
            <w:pPr>
              <w:spacing w:before="240"/>
              <w:jc w:val="both"/>
              <w:rPr>
                <w:rFonts w:ascii="Arial" w:hAnsi="Arial" w:cs="Arial"/>
                <w:b/>
                <w:bCs/>
                <w:sz w:val="22"/>
                <w:szCs w:val="22"/>
              </w:rPr>
            </w:pPr>
            <w:r w:rsidRPr="00DD79AD">
              <w:rPr>
                <w:rFonts w:ascii="Arial" w:hAnsi="Arial" w:cs="Arial"/>
                <w:b/>
                <w:bCs/>
                <w:sz w:val="22"/>
                <w:szCs w:val="22"/>
              </w:rPr>
              <w:t>CATMAT</w:t>
            </w:r>
          </w:p>
        </w:tc>
        <w:tc>
          <w:tcPr>
            <w:tcW w:w="1629" w:type="dxa"/>
            <w:shd w:val="clear" w:color="auto" w:fill="808080" w:themeFill="background1" w:themeFillShade="80"/>
          </w:tcPr>
          <w:p w:rsidR="00C22DB6" w:rsidRPr="00DD79AD" w:rsidRDefault="00C22DB6" w:rsidP="003779BA">
            <w:pPr>
              <w:spacing w:before="240"/>
              <w:jc w:val="both"/>
              <w:rPr>
                <w:rFonts w:ascii="Arial" w:hAnsi="Arial" w:cs="Arial"/>
                <w:b/>
                <w:bCs/>
                <w:sz w:val="22"/>
                <w:szCs w:val="22"/>
              </w:rPr>
            </w:pPr>
            <w:r w:rsidRPr="00DD79AD">
              <w:rPr>
                <w:rFonts w:ascii="Arial" w:hAnsi="Arial" w:cs="Arial"/>
                <w:b/>
                <w:bCs/>
                <w:sz w:val="22"/>
                <w:szCs w:val="22"/>
              </w:rPr>
              <w:t>QUANTIDADE</w:t>
            </w:r>
          </w:p>
        </w:tc>
        <w:tc>
          <w:tcPr>
            <w:tcW w:w="1843" w:type="dxa"/>
            <w:shd w:val="clear" w:color="auto" w:fill="808080" w:themeFill="background1" w:themeFillShade="80"/>
          </w:tcPr>
          <w:p w:rsidR="00C22DB6" w:rsidRPr="00DD79AD" w:rsidRDefault="00C22DB6" w:rsidP="003779BA">
            <w:pPr>
              <w:spacing w:before="240"/>
              <w:jc w:val="both"/>
              <w:rPr>
                <w:rFonts w:ascii="Arial" w:hAnsi="Arial" w:cs="Arial"/>
                <w:b/>
                <w:bCs/>
                <w:sz w:val="22"/>
                <w:szCs w:val="22"/>
              </w:rPr>
            </w:pPr>
            <w:r w:rsidRPr="00DD79AD">
              <w:rPr>
                <w:rFonts w:ascii="Arial" w:hAnsi="Arial" w:cs="Arial"/>
                <w:b/>
                <w:bCs/>
                <w:sz w:val="22"/>
                <w:szCs w:val="22"/>
              </w:rPr>
              <w:t>UNIDADE</w:t>
            </w:r>
          </w:p>
          <w:p w:rsidR="00C22DB6" w:rsidRPr="00DD79AD" w:rsidRDefault="00C22DB6" w:rsidP="003779BA">
            <w:pPr>
              <w:spacing w:before="240"/>
              <w:jc w:val="both"/>
              <w:rPr>
                <w:rFonts w:ascii="Arial" w:hAnsi="Arial" w:cs="Arial"/>
                <w:b/>
                <w:sz w:val="22"/>
                <w:szCs w:val="22"/>
              </w:rPr>
            </w:pPr>
          </w:p>
        </w:tc>
        <w:tc>
          <w:tcPr>
            <w:tcW w:w="4144" w:type="dxa"/>
            <w:shd w:val="clear" w:color="auto" w:fill="808080" w:themeFill="background1" w:themeFillShade="80"/>
            <w:noWrap/>
          </w:tcPr>
          <w:p w:rsidR="00C22DB6" w:rsidRPr="00DD79AD" w:rsidRDefault="00C22DB6" w:rsidP="003779BA">
            <w:pPr>
              <w:spacing w:before="240"/>
              <w:jc w:val="both"/>
              <w:rPr>
                <w:rFonts w:ascii="Arial" w:hAnsi="Arial" w:cs="Arial"/>
                <w:b/>
                <w:bCs/>
                <w:sz w:val="22"/>
                <w:szCs w:val="22"/>
              </w:rPr>
            </w:pPr>
            <w:r w:rsidRPr="00DD79AD">
              <w:rPr>
                <w:rFonts w:ascii="Arial" w:hAnsi="Arial" w:cs="Arial"/>
                <w:b/>
                <w:bCs/>
                <w:sz w:val="22"/>
                <w:szCs w:val="22"/>
              </w:rPr>
              <w:t>DESCRIÇÃO DO PRODUTO</w:t>
            </w:r>
          </w:p>
        </w:tc>
      </w:tr>
      <w:tr w:rsidR="00C22DB6" w:rsidRPr="00DD79AD" w:rsidTr="005A1A2C">
        <w:trPr>
          <w:trHeight w:val="249"/>
          <w:jc w:val="center"/>
        </w:trPr>
        <w:tc>
          <w:tcPr>
            <w:tcW w:w="748" w:type="dxa"/>
            <w:noWrap/>
          </w:tcPr>
          <w:p w:rsidR="00C22DB6" w:rsidRPr="00DD79AD" w:rsidRDefault="00C22DB6" w:rsidP="003779BA">
            <w:pPr>
              <w:numPr>
                <w:ilvl w:val="0"/>
                <w:numId w:val="14"/>
              </w:numPr>
              <w:spacing w:before="240"/>
              <w:jc w:val="both"/>
              <w:rPr>
                <w:rFonts w:ascii="Arial" w:hAnsi="Arial" w:cs="Arial"/>
                <w:sz w:val="22"/>
                <w:szCs w:val="22"/>
              </w:rPr>
            </w:pPr>
          </w:p>
        </w:tc>
        <w:tc>
          <w:tcPr>
            <w:tcW w:w="1345" w:type="dxa"/>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402629</w:t>
            </w:r>
          </w:p>
        </w:tc>
        <w:tc>
          <w:tcPr>
            <w:tcW w:w="1629" w:type="dxa"/>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01</w:t>
            </w:r>
          </w:p>
        </w:tc>
        <w:tc>
          <w:tcPr>
            <w:tcW w:w="1843" w:type="dxa"/>
          </w:tcPr>
          <w:p w:rsidR="00C22DB6" w:rsidRPr="00DD79AD" w:rsidRDefault="00C22DB6" w:rsidP="003779BA">
            <w:pPr>
              <w:spacing w:before="240"/>
              <w:jc w:val="both"/>
              <w:rPr>
                <w:rFonts w:ascii="Arial" w:hAnsi="Arial" w:cs="Arial"/>
                <w:sz w:val="22"/>
                <w:szCs w:val="22"/>
              </w:rPr>
            </w:pPr>
            <w:r w:rsidRPr="00DD79AD">
              <w:rPr>
                <w:rFonts w:ascii="Arial" w:hAnsi="Arial" w:cs="Arial"/>
                <w:bCs/>
                <w:sz w:val="22"/>
                <w:szCs w:val="22"/>
              </w:rPr>
              <w:t>UNIDADE</w:t>
            </w:r>
          </w:p>
        </w:tc>
        <w:tc>
          <w:tcPr>
            <w:tcW w:w="4144" w:type="dxa"/>
            <w:noWrap/>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 xml:space="preserve">Cama hospitalar, material: polietileno, tipo: elétrico, hidráulica, acabamento das rodas: roda </w:t>
            </w:r>
            <w:proofErr w:type="spellStart"/>
            <w:r w:rsidRPr="00DD79AD">
              <w:rPr>
                <w:rFonts w:ascii="Arial" w:hAnsi="Arial" w:cs="Arial"/>
                <w:sz w:val="22"/>
                <w:szCs w:val="22"/>
              </w:rPr>
              <w:t>termoplática</w:t>
            </w:r>
            <w:proofErr w:type="spellEnd"/>
            <w:r w:rsidRPr="00DD79AD">
              <w:rPr>
                <w:rFonts w:ascii="Arial" w:hAnsi="Arial" w:cs="Arial"/>
                <w:sz w:val="22"/>
                <w:szCs w:val="22"/>
              </w:rPr>
              <w:t xml:space="preserve">, rodas: 4 rodízios de 6", freio em 2 rodízios diagonais, comprimento: até 2,10 m, largura: cerca de 1,00 m, altura: cerca de 1,00 m, capacidade de carga: até 200 kg, tipos de acionamento: controle remoto e comando nas grades e </w:t>
            </w:r>
            <w:proofErr w:type="spellStart"/>
            <w:r w:rsidRPr="00DD79AD">
              <w:rPr>
                <w:rFonts w:ascii="Arial" w:hAnsi="Arial" w:cs="Arial"/>
                <w:sz w:val="22"/>
                <w:szCs w:val="22"/>
              </w:rPr>
              <w:t>peseira</w:t>
            </w:r>
            <w:proofErr w:type="spellEnd"/>
            <w:r w:rsidRPr="00DD79AD">
              <w:rPr>
                <w:rFonts w:ascii="Arial" w:hAnsi="Arial" w:cs="Arial"/>
                <w:sz w:val="22"/>
                <w:szCs w:val="22"/>
              </w:rPr>
              <w:t xml:space="preserve">, componentes 01: bateria recarregável, características adicionais: posições de </w:t>
            </w:r>
            <w:proofErr w:type="spellStart"/>
            <w:r w:rsidRPr="00DD79AD">
              <w:rPr>
                <w:rFonts w:ascii="Arial" w:hAnsi="Arial" w:cs="Arial"/>
                <w:sz w:val="22"/>
                <w:szCs w:val="22"/>
              </w:rPr>
              <w:t>trendelemburg</w:t>
            </w:r>
            <w:proofErr w:type="spellEnd"/>
            <w:r w:rsidRPr="00DD79AD">
              <w:rPr>
                <w:rFonts w:ascii="Arial" w:hAnsi="Arial" w:cs="Arial"/>
                <w:sz w:val="22"/>
                <w:szCs w:val="22"/>
              </w:rPr>
              <w:t xml:space="preserve">, </w:t>
            </w:r>
            <w:proofErr w:type="spellStart"/>
            <w:r w:rsidRPr="00DD79AD">
              <w:rPr>
                <w:rFonts w:ascii="Arial" w:hAnsi="Arial" w:cs="Arial"/>
                <w:sz w:val="22"/>
                <w:szCs w:val="22"/>
              </w:rPr>
              <w:t>fowler</w:t>
            </w:r>
            <w:proofErr w:type="spellEnd"/>
            <w:r w:rsidRPr="00DD79AD">
              <w:rPr>
                <w:rFonts w:ascii="Arial" w:hAnsi="Arial" w:cs="Arial"/>
                <w:sz w:val="22"/>
                <w:szCs w:val="22"/>
              </w:rPr>
              <w:t xml:space="preserve"> e reverso, características adicionais 01: grades escamoteáveis.</w:t>
            </w:r>
          </w:p>
        </w:tc>
      </w:tr>
      <w:tr w:rsidR="00C22DB6" w:rsidRPr="00DD79AD" w:rsidTr="005A1A2C">
        <w:trPr>
          <w:trHeight w:val="249"/>
          <w:jc w:val="center"/>
        </w:trPr>
        <w:tc>
          <w:tcPr>
            <w:tcW w:w="748" w:type="dxa"/>
            <w:noWrap/>
          </w:tcPr>
          <w:p w:rsidR="00C22DB6" w:rsidRPr="00DD79AD" w:rsidRDefault="00C22DB6" w:rsidP="003779BA">
            <w:pPr>
              <w:numPr>
                <w:ilvl w:val="0"/>
                <w:numId w:val="14"/>
              </w:numPr>
              <w:spacing w:before="240"/>
              <w:jc w:val="both"/>
              <w:rPr>
                <w:rFonts w:ascii="Arial" w:hAnsi="Arial" w:cs="Arial"/>
                <w:sz w:val="22"/>
                <w:szCs w:val="22"/>
              </w:rPr>
            </w:pPr>
          </w:p>
        </w:tc>
        <w:tc>
          <w:tcPr>
            <w:tcW w:w="1345" w:type="dxa"/>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413274</w:t>
            </w:r>
          </w:p>
        </w:tc>
        <w:tc>
          <w:tcPr>
            <w:tcW w:w="1629" w:type="dxa"/>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01</w:t>
            </w:r>
          </w:p>
        </w:tc>
        <w:tc>
          <w:tcPr>
            <w:tcW w:w="1843" w:type="dxa"/>
          </w:tcPr>
          <w:p w:rsidR="00C22DB6" w:rsidRPr="00DD79AD" w:rsidRDefault="00C22DB6" w:rsidP="003779BA">
            <w:pPr>
              <w:spacing w:before="240"/>
              <w:jc w:val="both"/>
              <w:rPr>
                <w:rFonts w:ascii="Arial" w:hAnsi="Arial" w:cs="Arial"/>
                <w:sz w:val="22"/>
                <w:szCs w:val="22"/>
              </w:rPr>
            </w:pPr>
            <w:r w:rsidRPr="00DD79AD">
              <w:rPr>
                <w:rFonts w:ascii="Arial" w:hAnsi="Arial" w:cs="Arial"/>
                <w:bCs/>
                <w:sz w:val="22"/>
                <w:szCs w:val="22"/>
              </w:rPr>
              <w:t>UNIDADE</w:t>
            </w:r>
          </w:p>
        </w:tc>
        <w:tc>
          <w:tcPr>
            <w:tcW w:w="4144" w:type="dxa"/>
            <w:noWrap/>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 xml:space="preserve">Ventilador artificial eletrônico, tipo 01: transporte, modelo: </w:t>
            </w:r>
            <w:proofErr w:type="spellStart"/>
            <w:proofErr w:type="gramStart"/>
            <w:r w:rsidRPr="00DD79AD">
              <w:rPr>
                <w:rFonts w:ascii="Arial" w:hAnsi="Arial" w:cs="Arial"/>
                <w:sz w:val="22"/>
                <w:szCs w:val="22"/>
              </w:rPr>
              <w:t>pediátrico,adulto</w:t>
            </w:r>
            <w:proofErr w:type="spellEnd"/>
            <w:proofErr w:type="gramEnd"/>
            <w:r w:rsidRPr="00DD79AD">
              <w:rPr>
                <w:rFonts w:ascii="Arial" w:hAnsi="Arial" w:cs="Arial"/>
                <w:sz w:val="22"/>
                <w:szCs w:val="22"/>
              </w:rPr>
              <w:t xml:space="preserve">, </w:t>
            </w:r>
            <w:r w:rsidRPr="00DD79AD">
              <w:rPr>
                <w:rFonts w:ascii="Arial" w:hAnsi="Arial" w:cs="Arial"/>
                <w:sz w:val="22"/>
                <w:szCs w:val="22"/>
              </w:rPr>
              <w:lastRenderedPageBreak/>
              <w:t xml:space="preserve">modos ventilação: </w:t>
            </w:r>
            <w:proofErr w:type="spellStart"/>
            <w:r w:rsidRPr="00DD79AD">
              <w:rPr>
                <w:rFonts w:ascii="Arial" w:hAnsi="Arial" w:cs="Arial"/>
                <w:sz w:val="22"/>
                <w:szCs w:val="22"/>
              </w:rPr>
              <w:t>vcv</w:t>
            </w:r>
            <w:proofErr w:type="spellEnd"/>
            <w:r w:rsidRPr="00DD79AD">
              <w:rPr>
                <w:rFonts w:ascii="Arial" w:hAnsi="Arial" w:cs="Arial"/>
                <w:sz w:val="22"/>
                <w:szCs w:val="22"/>
              </w:rPr>
              <w:t xml:space="preserve">, parâmetros ventilatórios: </w:t>
            </w:r>
            <w:proofErr w:type="spellStart"/>
            <w:r w:rsidRPr="00DD79AD">
              <w:rPr>
                <w:rFonts w:ascii="Arial" w:hAnsi="Arial" w:cs="Arial"/>
                <w:sz w:val="22"/>
                <w:szCs w:val="22"/>
              </w:rPr>
              <w:t>fr</w:t>
            </w:r>
            <w:proofErr w:type="spellEnd"/>
            <w:r w:rsidRPr="00DD79AD">
              <w:rPr>
                <w:rFonts w:ascii="Arial" w:hAnsi="Arial" w:cs="Arial"/>
                <w:sz w:val="22"/>
                <w:szCs w:val="22"/>
              </w:rPr>
              <w:t xml:space="preserve">, </w:t>
            </w:r>
            <w:proofErr w:type="spellStart"/>
            <w:r w:rsidRPr="00DD79AD">
              <w:rPr>
                <w:rFonts w:ascii="Arial" w:hAnsi="Arial" w:cs="Arial"/>
                <w:sz w:val="22"/>
                <w:szCs w:val="22"/>
              </w:rPr>
              <w:t>vc</w:t>
            </w:r>
            <w:proofErr w:type="spellEnd"/>
            <w:r w:rsidRPr="00DD79AD">
              <w:rPr>
                <w:rFonts w:ascii="Arial" w:hAnsi="Arial" w:cs="Arial"/>
                <w:sz w:val="22"/>
                <w:szCs w:val="22"/>
              </w:rPr>
              <w:t>, componentes: válvulas reguladoras de pressão, características adicionais 01: bateria interna, alarmes: alarmes audiovisuais, circuitos: circuitos completos.</w:t>
            </w:r>
          </w:p>
        </w:tc>
      </w:tr>
      <w:tr w:rsidR="00C22DB6" w:rsidRPr="00DD79AD" w:rsidTr="005A1A2C">
        <w:trPr>
          <w:trHeight w:val="249"/>
          <w:jc w:val="center"/>
        </w:trPr>
        <w:tc>
          <w:tcPr>
            <w:tcW w:w="748" w:type="dxa"/>
            <w:noWrap/>
          </w:tcPr>
          <w:p w:rsidR="00C22DB6" w:rsidRPr="00DD79AD" w:rsidRDefault="00C22DB6" w:rsidP="003779BA">
            <w:pPr>
              <w:numPr>
                <w:ilvl w:val="0"/>
                <w:numId w:val="14"/>
              </w:numPr>
              <w:spacing w:before="240"/>
              <w:jc w:val="both"/>
              <w:rPr>
                <w:rFonts w:ascii="Arial" w:hAnsi="Arial" w:cs="Arial"/>
                <w:sz w:val="22"/>
                <w:szCs w:val="22"/>
              </w:rPr>
            </w:pPr>
          </w:p>
        </w:tc>
        <w:tc>
          <w:tcPr>
            <w:tcW w:w="1345" w:type="dxa"/>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421327</w:t>
            </w:r>
          </w:p>
        </w:tc>
        <w:tc>
          <w:tcPr>
            <w:tcW w:w="1629" w:type="dxa"/>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01</w:t>
            </w:r>
          </w:p>
        </w:tc>
        <w:tc>
          <w:tcPr>
            <w:tcW w:w="1843" w:type="dxa"/>
          </w:tcPr>
          <w:p w:rsidR="00C22DB6" w:rsidRPr="00DD79AD" w:rsidRDefault="00C22DB6" w:rsidP="003779BA">
            <w:pPr>
              <w:spacing w:before="240"/>
              <w:jc w:val="both"/>
              <w:rPr>
                <w:rFonts w:ascii="Arial" w:hAnsi="Arial" w:cs="Arial"/>
                <w:sz w:val="22"/>
                <w:szCs w:val="22"/>
              </w:rPr>
            </w:pPr>
            <w:r w:rsidRPr="00DD79AD">
              <w:rPr>
                <w:rFonts w:ascii="Arial" w:hAnsi="Arial" w:cs="Arial"/>
                <w:bCs/>
                <w:sz w:val="22"/>
                <w:szCs w:val="22"/>
              </w:rPr>
              <w:t>UNIDADE</w:t>
            </w:r>
          </w:p>
        </w:tc>
        <w:tc>
          <w:tcPr>
            <w:tcW w:w="4144" w:type="dxa"/>
            <w:noWrap/>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 xml:space="preserve">Bomba de infusão, material: policarbonato, tipo: volumétricas (linear), vazão: 0,1 a 1500 </w:t>
            </w:r>
            <w:proofErr w:type="spellStart"/>
            <w:r w:rsidRPr="00DD79AD">
              <w:rPr>
                <w:rFonts w:ascii="Arial" w:hAnsi="Arial" w:cs="Arial"/>
                <w:sz w:val="22"/>
                <w:szCs w:val="22"/>
              </w:rPr>
              <w:t>ml,h</w:t>
            </w:r>
            <w:proofErr w:type="spellEnd"/>
            <w:r w:rsidRPr="00DD79AD">
              <w:rPr>
                <w:rFonts w:ascii="Arial" w:hAnsi="Arial" w:cs="Arial"/>
                <w:sz w:val="22"/>
                <w:szCs w:val="22"/>
              </w:rPr>
              <w:t xml:space="preserve">, administração: </w:t>
            </w:r>
            <w:proofErr w:type="spellStart"/>
            <w:r w:rsidRPr="00DD79AD">
              <w:rPr>
                <w:rFonts w:ascii="Arial" w:hAnsi="Arial" w:cs="Arial"/>
                <w:sz w:val="22"/>
                <w:szCs w:val="22"/>
              </w:rPr>
              <w:t>enteral,parenteral</w:t>
            </w:r>
            <w:proofErr w:type="spellEnd"/>
            <w:r w:rsidRPr="00DD79AD">
              <w:rPr>
                <w:rFonts w:ascii="Arial" w:hAnsi="Arial" w:cs="Arial"/>
                <w:sz w:val="22"/>
                <w:szCs w:val="22"/>
              </w:rPr>
              <w:t xml:space="preserve">, características adicionais: alça para transporte, teclado de membrana, características adicionais 01: compatível com seringa, </w:t>
            </w:r>
            <w:proofErr w:type="spellStart"/>
            <w:r w:rsidRPr="00DD79AD">
              <w:rPr>
                <w:rFonts w:ascii="Arial" w:hAnsi="Arial" w:cs="Arial"/>
                <w:sz w:val="22"/>
                <w:szCs w:val="22"/>
              </w:rPr>
              <w:t>progamação</w:t>
            </w:r>
            <w:proofErr w:type="spellEnd"/>
            <w:r w:rsidRPr="00DD79AD">
              <w:rPr>
                <w:rFonts w:ascii="Arial" w:hAnsi="Arial" w:cs="Arial"/>
                <w:sz w:val="22"/>
                <w:szCs w:val="22"/>
              </w:rPr>
              <w:t xml:space="preserve">: </w:t>
            </w:r>
            <w:proofErr w:type="spellStart"/>
            <w:r w:rsidRPr="00DD79AD">
              <w:rPr>
                <w:rFonts w:ascii="Arial" w:hAnsi="Arial" w:cs="Arial"/>
                <w:sz w:val="22"/>
                <w:szCs w:val="22"/>
              </w:rPr>
              <w:t>progamação</w:t>
            </w:r>
            <w:proofErr w:type="spellEnd"/>
            <w:r w:rsidRPr="00DD79AD">
              <w:rPr>
                <w:rFonts w:ascii="Arial" w:hAnsi="Arial" w:cs="Arial"/>
                <w:sz w:val="22"/>
                <w:szCs w:val="22"/>
              </w:rPr>
              <w:t xml:space="preserve"> </w:t>
            </w:r>
            <w:proofErr w:type="spellStart"/>
            <w:r w:rsidRPr="00DD79AD">
              <w:rPr>
                <w:rFonts w:ascii="Arial" w:hAnsi="Arial" w:cs="Arial"/>
                <w:sz w:val="22"/>
                <w:szCs w:val="22"/>
              </w:rPr>
              <w:t>ml,h</w:t>
            </w:r>
            <w:proofErr w:type="spellEnd"/>
            <w:r w:rsidRPr="00DD79AD">
              <w:rPr>
                <w:rFonts w:ascii="Arial" w:hAnsi="Arial" w:cs="Arial"/>
                <w:sz w:val="22"/>
                <w:szCs w:val="22"/>
              </w:rPr>
              <w:t xml:space="preserve">, gotas, </w:t>
            </w:r>
            <w:proofErr w:type="spellStart"/>
            <w:r w:rsidRPr="00DD79AD">
              <w:rPr>
                <w:rFonts w:ascii="Arial" w:hAnsi="Arial" w:cs="Arial"/>
                <w:sz w:val="22"/>
                <w:szCs w:val="22"/>
              </w:rPr>
              <w:t>volume,tempo</w:t>
            </w:r>
            <w:proofErr w:type="spellEnd"/>
            <w:r w:rsidRPr="00DD79AD">
              <w:rPr>
                <w:rFonts w:ascii="Arial" w:hAnsi="Arial" w:cs="Arial"/>
                <w:sz w:val="22"/>
                <w:szCs w:val="22"/>
              </w:rPr>
              <w:t xml:space="preserve">, alarme: alarme, acessórios: bateria recarregável, dose: dose em mg, </w:t>
            </w:r>
            <w:proofErr w:type="spellStart"/>
            <w:r w:rsidRPr="00DD79AD">
              <w:rPr>
                <w:rFonts w:ascii="Arial" w:hAnsi="Arial" w:cs="Arial"/>
                <w:sz w:val="22"/>
                <w:szCs w:val="22"/>
              </w:rPr>
              <w:t>mcg</w:t>
            </w:r>
            <w:proofErr w:type="spellEnd"/>
            <w:r w:rsidRPr="00DD79AD">
              <w:rPr>
                <w:rFonts w:ascii="Arial" w:hAnsi="Arial" w:cs="Arial"/>
                <w:sz w:val="22"/>
                <w:szCs w:val="22"/>
              </w:rPr>
              <w:t xml:space="preserve">, </w:t>
            </w:r>
            <w:proofErr w:type="spellStart"/>
            <w:r w:rsidRPr="00DD79AD">
              <w:rPr>
                <w:rFonts w:ascii="Arial" w:hAnsi="Arial" w:cs="Arial"/>
                <w:sz w:val="22"/>
                <w:szCs w:val="22"/>
              </w:rPr>
              <w:t>mmol</w:t>
            </w:r>
            <w:proofErr w:type="spellEnd"/>
            <w:r w:rsidRPr="00DD79AD">
              <w:rPr>
                <w:rFonts w:ascii="Arial" w:hAnsi="Arial" w:cs="Arial"/>
                <w:sz w:val="22"/>
                <w:szCs w:val="22"/>
              </w:rPr>
              <w:t xml:space="preserve"> e </w:t>
            </w:r>
            <w:proofErr w:type="spellStart"/>
            <w:r w:rsidRPr="00DD79AD">
              <w:rPr>
                <w:rFonts w:ascii="Arial" w:hAnsi="Arial" w:cs="Arial"/>
                <w:sz w:val="22"/>
                <w:szCs w:val="22"/>
              </w:rPr>
              <w:t>meq</w:t>
            </w:r>
            <w:proofErr w:type="spellEnd"/>
            <w:r w:rsidRPr="00DD79AD">
              <w:rPr>
                <w:rFonts w:ascii="Arial" w:hAnsi="Arial" w:cs="Arial"/>
                <w:sz w:val="22"/>
                <w:szCs w:val="22"/>
              </w:rPr>
              <w:t>.</w:t>
            </w:r>
          </w:p>
        </w:tc>
      </w:tr>
      <w:tr w:rsidR="00C22DB6" w:rsidRPr="00DD79AD" w:rsidTr="005A1A2C">
        <w:trPr>
          <w:trHeight w:val="249"/>
          <w:jc w:val="center"/>
        </w:trPr>
        <w:tc>
          <w:tcPr>
            <w:tcW w:w="748" w:type="dxa"/>
            <w:noWrap/>
          </w:tcPr>
          <w:p w:rsidR="00C22DB6" w:rsidRPr="00DD79AD" w:rsidRDefault="00C22DB6" w:rsidP="003779BA">
            <w:pPr>
              <w:numPr>
                <w:ilvl w:val="0"/>
                <w:numId w:val="14"/>
              </w:numPr>
              <w:spacing w:before="240"/>
              <w:jc w:val="both"/>
              <w:rPr>
                <w:rFonts w:ascii="Arial" w:hAnsi="Arial" w:cs="Arial"/>
                <w:sz w:val="22"/>
                <w:szCs w:val="22"/>
              </w:rPr>
            </w:pPr>
          </w:p>
        </w:tc>
        <w:tc>
          <w:tcPr>
            <w:tcW w:w="1345" w:type="dxa"/>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459185</w:t>
            </w:r>
          </w:p>
        </w:tc>
        <w:tc>
          <w:tcPr>
            <w:tcW w:w="1629" w:type="dxa"/>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02</w:t>
            </w:r>
          </w:p>
        </w:tc>
        <w:tc>
          <w:tcPr>
            <w:tcW w:w="1843" w:type="dxa"/>
          </w:tcPr>
          <w:p w:rsidR="00C22DB6" w:rsidRPr="00DD79AD" w:rsidRDefault="00C22DB6" w:rsidP="003779BA">
            <w:pPr>
              <w:spacing w:before="240"/>
              <w:jc w:val="both"/>
              <w:rPr>
                <w:rFonts w:ascii="Arial" w:hAnsi="Arial" w:cs="Arial"/>
                <w:sz w:val="22"/>
                <w:szCs w:val="22"/>
              </w:rPr>
            </w:pPr>
            <w:r w:rsidRPr="00DD79AD">
              <w:rPr>
                <w:rFonts w:ascii="Arial" w:hAnsi="Arial" w:cs="Arial"/>
                <w:bCs/>
                <w:sz w:val="22"/>
                <w:szCs w:val="22"/>
              </w:rPr>
              <w:t>UNIDADE</w:t>
            </w:r>
          </w:p>
        </w:tc>
        <w:tc>
          <w:tcPr>
            <w:tcW w:w="4144" w:type="dxa"/>
            <w:noWrap/>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shd w:val="clear" w:color="auto" w:fill="FFFFFF"/>
              </w:rPr>
              <w:t xml:space="preserve">Aspirador cirúrgico, modelo: elétrico móvel, pressão de vácuo: cerca de 650 </w:t>
            </w:r>
            <w:proofErr w:type="spellStart"/>
            <w:r w:rsidRPr="00DD79AD">
              <w:rPr>
                <w:rFonts w:ascii="Arial" w:hAnsi="Arial" w:cs="Arial"/>
                <w:sz w:val="22"/>
                <w:szCs w:val="22"/>
                <w:shd w:val="clear" w:color="auto" w:fill="FFFFFF"/>
              </w:rPr>
              <w:t>mmhg</w:t>
            </w:r>
            <w:proofErr w:type="spellEnd"/>
            <w:r w:rsidRPr="00DD79AD">
              <w:rPr>
                <w:rFonts w:ascii="Arial" w:hAnsi="Arial" w:cs="Arial"/>
                <w:sz w:val="22"/>
                <w:szCs w:val="22"/>
                <w:shd w:val="clear" w:color="auto" w:fill="FFFFFF"/>
              </w:rPr>
              <w:t xml:space="preserve">, fluxo de aspiração: de 15 a 30 </w:t>
            </w:r>
            <w:proofErr w:type="spellStart"/>
            <w:r w:rsidRPr="00DD79AD">
              <w:rPr>
                <w:rFonts w:ascii="Arial" w:hAnsi="Arial" w:cs="Arial"/>
                <w:sz w:val="22"/>
                <w:szCs w:val="22"/>
                <w:shd w:val="clear" w:color="auto" w:fill="FFFFFF"/>
              </w:rPr>
              <w:t>lpm</w:t>
            </w:r>
            <w:proofErr w:type="spellEnd"/>
            <w:r w:rsidRPr="00DD79AD">
              <w:rPr>
                <w:rFonts w:ascii="Arial" w:hAnsi="Arial" w:cs="Arial"/>
                <w:sz w:val="22"/>
                <w:szCs w:val="22"/>
                <w:shd w:val="clear" w:color="auto" w:fill="FFFFFF"/>
              </w:rPr>
              <w:t xml:space="preserve">, tipo frasco: 2 frascos em plástico, volume: cerca de 5 l x 5 l, componentes: sistema </w:t>
            </w:r>
            <w:proofErr w:type="spellStart"/>
            <w:r w:rsidRPr="00DD79AD">
              <w:rPr>
                <w:rFonts w:ascii="Arial" w:hAnsi="Arial" w:cs="Arial"/>
                <w:sz w:val="22"/>
                <w:szCs w:val="22"/>
                <w:shd w:val="clear" w:color="auto" w:fill="FFFFFF"/>
              </w:rPr>
              <w:t>antitransbordamento</w:t>
            </w:r>
            <w:proofErr w:type="spellEnd"/>
            <w:r w:rsidRPr="00DD79AD">
              <w:rPr>
                <w:rFonts w:ascii="Arial" w:hAnsi="Arial" w:cs="Arial"/>
                <w:sz w:val="22"/>
                <w:szCs w:val="22"/>
                <w:shd w:val="clear" w:color="auto" w:fill="FFFFFF"/>
              </w:rPr>
              <w:t>, filtro bacteriológico, adicionais: acionamento por pedal.</w:t>
            </w:r>
          </w:p>
        </w:tc>
      </w:tr>
      <w:tr w:rsidR="00C22DB6" w:rsidRPr="00DD79AD" w:rsidTr="005A1A2C">
        <w:trPr>
          <w:trHeight w:val="249"/>
          <w:jc w:val="center"/>
        </w:trPr>
        <w:tc>
          <w:tcPr>
            <w:tcW w:w="748" w:type="dxa"/>
            <w:noWrap/>
          </w:tcPr>
          <w:p w:rsidR="00C22DB6" w:rsidRPr="00DD79AD" w:rsidRDefault="00C22DB6" w:rsidP="003779BA">
            <w:pPr>
              <w:numPr>
                <w:ilvl w:val="0"/>
                <w:numId w:val="14"/>
              </w:numPr>
              <w:spacing w:before="240"/>
              <w:jc w:val="both"/>
              <w:rPr>
                <w:rFonts w:ascii="Arial" w:hAnsi="Arial" w:cs="Arial"/>
                <w:sz w:val="22"/>
                <w:szCs w:val="22"/>
              </w:rPr>
            </w:pPr>
          </w:p>
        </w:tc>
        <w:tc>
          <w:tcPr>
            <w:tcW w:w="1345" w:type="dxa"/>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405373</w:t>
            </w:r>
          </w:p>
        </w:tc>
        <w:tc>
          <w:tcPr>
            <w:tcW w:w="1629" w:type="dxa"/>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01</w:t>
            </w:r>
          </w:p>
        </w:tc>
        <w:tc>
          <w:tcPr>
            <w:tcW w:w="1843" w:type="dxa"/>
          </w:tcPr>
          <w:p w:rsidR="00C22DB6" w:rsidRPr="00DD79AD" w:rsidRDefault="00C22DB6" w:rsidP="003779BA">
            <w:pPr>
              <w:spacing w:before="240"/>
              <w:jc w:val="both"/>
              <w:rPr>
                <w:rFonts w:ascii="Arial" w:hAnsi="Arial" w:cs="Arial"/>
                <w:sz w:val="22"/>
                <w:szCs w:val="22"/>
              </w:rPr>
            </w:pPr>
            <w:r w:rsidRPr="00DD79AD">
              <w:rPr>
                <w:rFonts w:ascii="Arial" w:hAnsi="Arial" w:cs="Arial"/>
                <w:bCs/>
                <w:sz w:val="22"/>
                <w:szCs w:val="22"/>
              </w:rPr>
              <w:t>UNIDADE</w:t>
            </w:r>
          </w:p>
        </w:tc>
        <w:tc>
          <w:tcPr>
            <w:tcW w:w="4144" w:type="dxa"/>
            <w:noWrap/>
          </w:tcPr>
          <w:p w:rsidR="00C22DB6" w:rsidRPr="00DD79AD" w:rsidRDefault="00C22DB6" w:rsidP="003779BA">
            <w:pPr>
              <w:spacing w:before="240"/>
              <w:jc w:val="both"/>
              <w:rPr>
                <w:rFonts w:ascii="Arial" w:hAnsi="Arial" w:cs="Arial"/>
                <w:sz w:val="22"/>
                <w:szCs w:val="22"/>
              </w:rPr>
            </w:pPr>
            <w:r w:rsidRPr="00DD79AD">
              <w:rPr>
                <w:rFonts w:ascii="Arial" w:hAnsi="Arial" w:cs="Arial"/>
                <w:sz w:val="22"/>
                <w:szCs w:val="22"/>
              </w:rPr>
              <w:t xml:space="preserve">Monitor </w:t>
            </w:r>
            <w:proofErr w:type="spellStart"/>
            <w:r w:rsidRPr="00DD79AD">
              <w:rPr>
                <w:rFonts w:ascii="Arial" w:hAnsi="Arial" w:cs="Arial"/>
                <w:sz w:val="22"/>
                <w:szCs w:val="22"/>
              </w:rPr>
              <w:t>multiparâmetro</w:t>
            </w:r>
            <w:proofErr w:type="spellEnd"/>
            <w:r w:rsidRPr="00DD79AD">
              <w:rPr>
                <w:rFonts w:ascii="Arial" w:hAnsi="Arial" w:cs="Arial"/>
                <w:sz w:val="22"/>
                <w:szCs w:val="22"/>
              </w:rPr>
              <w:t xml:space="preserve">, tipo: </w:t>
            </w:r>
            <w:proofErr w:type="spellStart"/>
            <w:r w:rsidRPr="00DD79AD">
              <w:rPr>
                <w:rFonts w:ascii="Arial" w:hAnsi="Arial" w:cs="Arial"/>
                <w:sz w:val="22"/>
                <w:szCs w:val="22"/>
              </w:rPr>
              <w:t>pré</w:t>
            </w:r>
            <w:proofErr w:type="spellEnd"/>
            <w:r w:rsidRPr="00DD79AD">
              <w:rPr>
                <w:rFonts w:ascii="Arial" w:hAnsi="Arial" w:cs="Arial"/>
                <w:sz w:val="22"/>
                <w:szCs w:val="22"/>
              </w:rPr>
              <w:t xml:space="preserve"> configurado, parâmetros: </w:t>
            </w:r>
            <w:proofErr w:type="spellStart"/>
            <w:r w:rsidRPr="00DD79AD">
              <w:rPr>
                <w:rFonts w:ascii="Arial" w:hAnsi="Arial" w:cs="Arial"/>
                <w:sz w:val="22"/>
                <w:szCs w:val="22"/>
              </w:rPr>
              <w:t>ecg</w:t>
            </w:r>
            <w:proofErr w:type="spellEnd"/>
            <w:r w:rsidRPr="00DD79AD">
              <w:rPr>
                <w:rFonts w:ascii="Arial" w:hAnsi="Arial" w:cs="Arial"/>
                <w:sz w:val="22"/>
                <w:szCs w:val="22"/>
              </w:rPr>
              <w:t xml:space="preserve">, </w:t>
            </w:r>
            <w:proofErr w:type="spellStart"/>
            <w:r w:rsidRPr="00DD79AD">
              <w:rPr>
                <w:rFonts w:ascii="Arial" w:hAnsi="Arial" w:cs="Arial"/>
                <w:sz w:val="22"/>
                <w:szCs w:val="22"/>
              </w:rPr>
              <w:t>pni</w:t>
            </w:r>
            <w:proofErr w:type="spellEnd"/>
            <w:r w:rsidRPr="00DD79AD">
              <w:rPr>
                <w:rFonts w:ascii="Arial" w:hAnsi="Arial" w:cs="Arial"/>
                <w:sz w:val="22"/>
                <w:szCs w:val="22"/>
              </w:rPr>
              <w:t xml:space="preserve">, 2 </w:t>
            </w:r>
            <w:proofErr w:type="spellStart"/>
            <w:r w:rsidRPr="00DD79AD">
              <w:rPr>
                <w:rFonts w:ascii="Arial" w:hAnsi="Arial" w:cs="Arial"/>
                <w:sz w:val="22"/>
                <w:szCs w:val="22"/>
              </w:rPr>
              <w:t>pi</w:t>
            </w:r>
            <w:proofErr w:type="spellEnd"/>
            <w:r w:rsidRPr="00DD79AD">
              <w:rPr>
                <w:rFonts w:ascii="Arial" w:hAnsi="Arial" w:cs="Arial"/>
                <w:sz w:val="22"/>
                <w:szCs w:val="22"/>
              </w:rPr>
              <w:t xml:space="preserve">, spo2, </w:t>
            </w:r>
            <w:proofErr w:type="spellStart"/>
            <w:r w:rsidRPr="00DD79AD">
              <w:rPr>
                <w:rFonts w:ascii="Arial" w:hAnsi="Arial" w:cs="Arial"/>
                <w:sz w:val="22"/>
                <w:szCs w:val="22"/>
              </w:rPr>
              <w:t>temp</w:t>
            </w:r>
            <w:proofErr w:type="spellEnd"/>
            <w:r w:rsidRPr="00DD79AD">
              <w:rPr>
                <w:rFonts w:ascii="Arial" w:hAnsi="Arial" w:cs="Arial"/>
                <w:sz w:val="22"/>
                <w:szCs w:val="22"/>
              </w:rPr>
              <w:t xml:space="preserve">, </w:t>
            </w:r>
            <w:proofErr w:type="spellStart"/>
            <w:r w:rsidRPr="00DD79AD">
              <w:rPr>
                <w:rFonts w:ascii="Arial" w:hAnsi="Arial" w:cs="Arial"/>
                <w:sz w:val="22"/>
                <w:szCs w:val="22"/>
              </w:rPr>
              <w:t>resp</w:t>
            </w:r>
            <w:proofErr w:type="spellEnd"/>
            <w:r w:rsidRPr="00DD79AD">
              <w:rPr>
                <w:rFonts w:ascii="Arial" w:hAnsi="Arial" w:cs="Arial"/>
                <w:sz w:val="22"/>
                <w:szCs w:val="22"/>
              </w:rPr>
              <w:t xml:space="preserve">, </w:t>
            </w:r>
            <w:proofErr w:type="spellStart"/>
            <w:r w:rsidRPr="00DD79AD">
              <w:rPr>
                <w:rFonts w:ascii="Arial" w:hAnsi="Arial" w:cs="Arial"/>
                <w:sz w:val="22"/>
                <w:szCs w:val="22"/>
              </w:rPr>
              <w:t>dc</w:t>
            </w:r>
            <w:proofErr w:type="spellEnd"/>
            <w:r w:rsidRPr="00DD79AD">
              <w:rPr>
                <w:rFonts w:ascii="Arial" w:hAnsi="Arial" w:cs="Arial"/>
                <w:sz w:val="22"/>
                <w:szCs w:val="22"/>
              </w:rPr>
              <w:t xml:space="preserve">, tipo de tela: tela </w:t>
            </w:r>
            <w:proofErr w:type="spellStart"/>
            <w:r w:rsidRPr="00DD79AD">
              <w:rPr>
                <w:rFonts w:ascii="Arial" w:hAnsi="Arial" w:cs="Arial"/>
                <w:sz w:val="22"/>
                <w:szCs w:val="22"/>
              </w:rPr>
              <w:t>lcd</w:t>
            </w:r>
            <w:proofErr w:type="spellEnd"/>
            <w:r w:rsidRPr="00DD79AD">
              <w:rPr>
                <w:rFonts w:ascii="Arial" w:hAnsi="Arial" w:cs="Arial"/>
                <w:sz w:val="22"/>
                <w:szCs w:val="22"/>
              </w:rPr>
              <w:t xml:space="preserve"> 12", alta resolução, opcionais 02: índice </w:t>
            </w:r>
            <w:proofErr w:type="spellStart"/>
            <w:r w:rsidRPr="00DD79AD">
              <w:rPr>
                <w:rFonts w:ascii="Arial" w:hAnsi="Arial" w:cs="Arial"/>
                <w:sz w:val="22"/>
                <w:szCs w:val="22"/>
              </w:rPr>
              <w:t>bispectral</w:t>
            </w:r>
            <w:proofErr w:type="spellEnd"/>
            <w:r w:rsidRPr="00DD79AD">
              <w:rPr>
                <w:rFonts w:ascii="Arial" w:hAnsi="Arial" w:cs="Arial"/>
                <w:sz w:val="22"/>
                <w:szCs w:val="22"/>
              </w:rPr>
              <w:t>, acessórios: completo com cabos e sensores.</w:t>
            </w:r>
          </w:p>
        </w:tc>
      </w:tr>
      <w:bookmarkEnd w:id="1"/>
    </w:tbl>
    <w:p w:rsidR="00C22DB6" w:rsidRPr="00DD79AD" w:rsidRDefault="00C22DB6" w:rsidP="003779BA">
      <w:pPr>
        <w:pStyle w:val="PargrafodaLista"/>
        <w:jc w:val="both"/>
        <w:rPr>
          <w:rFonts w:ascii="Arial" w:hAnsi="Arial" w:cs="Arial"/>
          <w:bCs/>
          <w:sz w:val="22"/>
          <w:szCs w:val="22"/>
        </w:rPr>
      </w:pPr>
    </w:p>
    <w:p w:rsidR="00C22DB6" w:rsidRPr="00DD79AD" w:rsidRDefault="00C22DB6" w:rsidP="003779BA">
      <w:pPr>
        <w:pStyle w:val="PargrafodaLista"/>
        <w:jc w:val="both"/>
        <w:rPr>
          <w:rFonts w:ascii="Arial" w:hAnsi="Arial" w:cs="Arial"/>
          <w:bCs/>
          <w:sz w:val="22"/>
          <w:szCs w:val="22"/>
        </w:rPr>
      </w:pPr>
    </w:p>
    <w:p w:rsidR="00C22DB6" w:rsidRPr="00DD79AD" w:rsidRDefault="00C22DB6" w:rsidP="003779BA">
      <w:pPr>
        <w:pStyle w:val="PargrafodaLista"/>
        <w:ind w:left="142" w:hanging="142"/>
        <w:jc w:val="both"/>
        <w:rPr>
          <w:rFonts w:ascii="Arial" w:hAnsi="Arial" w:cs="Arial"/>
          <w:bCs/>
          <w:sz w:val="22"/>
          <w:szCs w:val="22"/>
        </w:rPr>
      </w:pPr>
      <w:r w:rsidRPr="00DD79AD">
        <w:rPr>
          <w:rFonts w:ascii="Arial" w:hAnsi="Arial" w:cs="Arial"/>
          <w:bCs/>
          <w:sz w:val="22"/>
          <w:szCs w:val="22"/>
        </w:rPr>
        <w:t>5.1.</w:t>
      </w:r>
      <w:r w:rsidRPr="00DD79AD">
        <w:rPr>
          <w:rFonts w:ascii="Arial" w:hAnsi="Arial" w:cs="Arial"/>
          <w:bCs/>
          <w:sz w:val="22"/>
          <w:szCs w:val="22"/>
        </w:rPr>
        <w:tab/>
        <w:t>Cada item é independente, por tipo de equipamento, conforme a quantidade declarada, ou seja, o fornecimento será executado por item, conforme as especificações e condições constantes no presente Termo de Referência, com Certificado de Garantia contra defeito de fabricação de mínimo 12 meses, a partir do recebimento da Nota Fiscal.</w:t>
      </w:r>
    </w:p>
    <w:p w:rsidR="00C22DB6" w:rsidRPr="00DD79AD" w:rsidRDefault="00C22DB6" w:rsidP="003779BA">
      <w:pPr>
        <w:pStyle w:val="PargrafodaLista"/>
        <w:ind w:left="142" w:hanging="142"/>
        <w:jc w:val="both"/>
        <w:rPr>
          <w:rFonts w:ascii="Arial" w:hAnsi="Arial" w:cs="Arial"/>
          <w:bCs/>
          <w:sz w:val="22"/>
          <w:szCs w:val="22"/>
        </w:rPr>
      </w:pPr>
    </w:p>
    <w:p w:rsidR="00C22DB6" w:rsidRPr="00DD79AD" w:rsidRDefault="00C22DB6" w:rsidP="003779BA">
      <w:pPr>
        <w:pStyle w:val="PargrafodaLista"/>
        <w:ind w:left="142" w:hanging="142"/>
        <w:jc w:val="both"/>
        <w:rPr>
          <w:rFonts w:ascii="Arial" w:hAnsi="Arial" w:cs="Arial"/>
          <w:bCs/>
          <w:sz w:val="22"/>
          <w:szCs w:val="22"/>
        </w:rPr>
      </w:pPr>
      <w:r w:rsidRPr="00DD79AD">
        <w:rPr>
          <w:rFonts w:ascii="Arial" w:hAnsi="Arial" w:cs="Arial"/>
          <w:bCs/>
          <w:sz w:val="22"/>
          <w:szCs w:val="22"/>
        </w:rPr>
        <w:t>5.2.</w:t>
      </w:r>
      <w:r w:rsidRPr="00DD79AD">
        <w:rPr>
          <w:rFonts w:ascii="Arial" w:hAnsi="Arial" w:cs="Arial"/>
          <w:bCs/>
          <w:sz w:val="22"/>
          <w:szCs w:val="22"/>
        </w:rPr>
        <w:tab/>
        <w:t>Durante o período de garantia dos equipamentos, deverá oferecer Assistência Técnica Integral de qualquer equipamento, estando a CONTRATANTE isenta de todo e qualquer custo de manutenção durante este período. Entendendo- se por Assistência Técnica Integral calibração, peças, acessórios e componentes, que forem necessárias para o funcionamento do equipamento em conformidade com as características técnicas para o qual o mesmo foi projetado e as especificações descritas nos manuais do fabricante;</w:t>
      </w:r>
    </w:p>
    <w:p w:rsidR="00C22DB6" w:rsidRPr="00DD79AD" w:rsidRDefault="00C22DB6" w:rsidP="003779BA">
      <w:pPr>
        <w:pStyle w:val="PargrafodaLista"/>
        <w:ind w:left="142" w:hanging="142"/>
        <w:jc w:val="both"/>
        <w:rPr>
          <w:rFonts w:ascii="Arial" w:hAnsi="Arial" w:cs="Arial"/>
          <w:bCs/>
          <w:sz w:val="22"/>
          <w:szCs w:val="22"/>
        </w:rPr>
      </w:pPr>
    </w:p>
    <w:p w:rsidR="00C22DB6" w:rsidRPr="00DD79AD" w:rsidRDefault="00C22DB6" w:rsidP="003779BA">
      <w:pPr>
        <w:pStyle w:val="PargrafodaLista"/>
        <w:ind w:left="142" w:hanging="142"/>
        <w:jc w:val="both"/>
        <w:rPr>
          <w:rFonts w:ascii="Arial" w:hAnsi="Arial" w:cs="Arial"/>
          <w:bCs/>
          <w:sz w:val="22"/>
          <w:szCs w:val="22"/>
        </w:rPr>
      </w:pPr>
      <w:r w:rsidRPr="00DD79AD">
        <w:rPr>
          <w:rFonts w:ascii="Arial" w:hAnsi="Arial" w:cs="Arial"/>
          <w:bCs/>
          <w:sz w:val="22"/>
          <w:szCs w:val="22"/>
        </w:rPr>
        <w:t>5.3.</w:t>
      </w:r>
      <w:r w:rsidRPr="00DD79AD">
        <w:rPr>
          <w:rFonts w:ascii="Arial" w:hAnsi="Arial" w:cs="Arial"/>
          <w:bCs/>
          <w:sz w:val="22"/>
          <w:szCs w:val="22"/>
        </w:rPr>
        <w:tab/>
        <w:t>As especificações técnicas definidas neste Termo de Referência deverão ser igualadas ou poderão ser superadas por soluções divergentes das especificadas, desde que sejam mantidas as exigências conceituais de padrão, desempenho e funcionalidades da solução. Para tal, a licitante deverá, obrigatoriamente, sob pena de desclassificação, registrar este fato em sua proposta;</w:t>
      </w:r>
    </w:p>
    <w:p w:rsidR="00C22DB6" w:rsidRPr="00DD79AD" w:rsidRDefault="00C22DB6" w:rsidP="003779BA">
      <w:pPr>
        <w:pStyle w:val="PargrafodaLista"/>
        <w:ind w:left="142" w:hanging="142"/>
        <w:jc w:val="both"/>
        <w:rPr>
          <w:rFonts w:ascii="Arial" w:hAnsi="Arial" w:cs="Arial"/>
          <w:bCs/>
          <w:sz w:val="22"/>
          <w:szCs w:val="22"/>
        </w:rPr>
      </w:pPr>
    </w:p>
    <w:p w:rsidR="00C22DB6" w:rsidRPr="00DD79AD" w:rsidRDefault="00C22DB6" w:rsidP="003779BA">
      <w:pPr>
        <w:jc w:val="both"/>
        <w:rPr>
          <w:rFonts w:ascii="Arial" w:hAnsi="Arial" w:cs="Arial"/>
          <w:b/>
          <w:bCs/>
          <w:sz w:val="22"/>
          <w:szCs w:val="22"/>
        </w:rPr>
      </w:pPr>
      <w:r w:rsidRPr="00DD79AD">
        <w:rPr>
          <w:rFonts w:ascii="Arial" w:hAnsi="Arial" w:cs="Arial"/>
          <w:b/>
          <w:bCs/>
          <w:sz w:val="22"/>
          <w:szCs w:val="22"/>
        </w:rPr>
        <w:t xml:space="preserve">6.0 Dos recursos orçamentários: </w:t>
      </w:r>
    </w:p>
    <w:p w:rsidR="00C22DB6" w:rsidRPr="00DD79AD" w:rsidRDefault="00C22DB6" w:rsidP="003779BA">
      <w:pPr>
        <w:jc w:val="both"/>
        <w:rPr>
          <w:rFonts w:ascii="Arial" w:hAnsi="Arial" w:cs="Arial"/>
          <w:b/>
          <w:bCs/>
          <w:sz w:val="22"/>
          <w:szCs w:val="22"/>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701"/>
        <w:gridCol w:w="3625"/>
        <w:gridCol w:w="1957"/>
      </w:tblGrid>
      <w:tr w:rsidR="00C22DB6" w:rsidRPr="00DD79AD" w:rsidTr="005A1A2C">
        <w:trPr>
          <w:jc w:val="center"/>
        </w:trPr>
        <w:tc>
          <w:tcPr>
            <w:tcW w:w="20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22DB6" w:rsidRPr="00DD79AD" w:rsidRDefault="00C22DB6" w:rsidP="003779BA">
            <w:pPr>
              <w:spacing w:before="240" w:line="360" w:lineRule="auto"/>
              <w:jc w:val="both"/>
              <w:rPr>
                <w:rFonts w:ascii="Arial" w:hAnsi="Arial" w:cs="Arial"/>
                <w:b/>
                <w:sz w:val="22"/>
                <w:szCs w:val="22"/>
                <w:lang w:eastAsia="en-US"/>
              </w:rPr>
            </w:pPr>
            <w:r w:rsidRPr="00DD79AD">
              <w:rPr>
                <w:rFonts w:ascii="Arial" w:hAnsi="Arial" w:cs="Arial"/>
                <w:b/>
                <w:sz w:val="22"/>
                <w:szCs w:val="22"/>
                <w:lang w:eastAsia="en-US"/>
              </w:rPr>
              <w:t>RECURSO</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22DB6" w:rsidRPr="00DD79AD" w:rsidRDefault="00C22DB6" w:rsidP="003779BA">
            <w:pPr>
              <w:spacing w:before="240" w:line="360" w:lineRule="auto"/>
              <w:jc w:val="both"/>
              <w:rPr>
                <w:rFonts w:ascii="Arial" w:hAnsi="Arial" w:cs="Arial"/>
                <w:b/>
                <w:sz w:val="22"/>
                <w:szCs w:val="22"/>
                <w:lang w:eastAsia="en-US"/>
              </w:rPr>
            </w:pPr>
            <w:r w:rsidRPr="00DD79AD">
              <w:rPr>
                <w:rFonts w:ascii="Arial" w:hAnsi="Arial" w:cs="Arial"/>
                <w:b/>
                <w:sz w:val="22"/>
                <w:szCs w:val="22"/>
                <w:lang w:eastAsia="en-US"/>
              </w:rPr>
              <w:t>FICHA</w:t>
            </w:r>
          </w:p>
        </w:tc>
        <w:tc>
          <w:tcPr>
            <w:tcW w:w="36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22DB6" w:rsidRPr="00DD79AD" w:rsidRDefault="00C22DB6" w:rsidP="003779BA">
            <w:pPr>
              <w:spacing w:before="240" w:line="360" w:lineRule="auto"/>
              <w:jc w:val="both"/>
              <w:rPr>
                <w:rFonts w:ascii="Arial" w:hAnsi="Arial" w:cs="Arial"/>
                <w:b/>
                <w:sz w:val="22"/>
                <w:szCs w:val="22"/>
                <w:lang w:eastAsia="en-US"/>
              </w:rPr>
            </w:pPr>
            <w:r w:rsidRPr="00DD79AD">
              <w:rPr>
                <w:rFonts w:ascii="Arial" w:hAnsi="Arial" w:cs="Arial"/>
                <w:b/>
                <w:sz w:val="22"/>
                <w:szCs w:val="22"/>
                <w:lang w:eastAsia="en-US"/>
              </w:rPr>
              <w:t>DOTAÇÃO</w:t>
            </w:r>
          </w:p>
        </w:tc>
        <w:tc>
          <w:tcPr>
            <w:tcW w:w="19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22DB6" w:rsidRPr="00DD79AD" w:rsidRDefault="00C22DB6" w:rsidP="003779BA">
            <w:pPr>
              <w:spacing w:before="240" w:line="360" w:lineRule="auto"/>
              <w:jc w:val="both"/>
              <w:rPr>
                <w:rFonts w:ascii="Arial" w:hAnsi="Arial" w:cs="Arial"/>
                <w:b/>
                <w:sz w:val="22"/>
                <w:szCs w:val="22"/>
                <w:lang w:eastAsia="en-US"/>
              </w:rPr>
            </w:pPr>
            <w:r w:rsidRPr="00DD79AD">
              <w:rPr>
                <w:rFonts w:ascii="Arial" w:hAnsi="Arial" w:cs="Arial"/>
                <w:b/>
                <w:sz w:val="22"/>
                <w:szCs w:val="22"/>
                <w:lang w:eastAsia="en-US"/>
              </w:rPr>
              <w:t>ELEMENTO</w:t>
            </w:r>
          </w:p>
        </w:tc>
      </w:tr>
      <w:tr w:rsidR="00C22DB6" w:rsidRPr="00DD79AD" w:rsidTr="005A1A2C">
        <w:trPr>
          <w:jc w:val="center"/>
        </w:trPr>
        <w:tc>
          <w:tcPr>
            <w:tcW w:w="2020" w:type="dxa"/>
            <w:tcBorders>
              <w:top w:val="single" w:sz="4" w:space="0" w:color="auto"/>
              <w:left w:val="single" w:sz="4" w:space="0" w:color="auto"/>
              <w:bottom w:val="single" w:sz="4" w:space="0" w:color="auto"/>
              <w:right w:val="single" w:sz="4" w:space="0" w:color="auto"/>
            </w:tcBorders>
            <w:hideMark/>
          </w:tcPr>
          <w:p w:rsidR="00C22DB6" w:rsidRPr="00DD79AD" w:rsidRDefault="00C22DB6" w:rsidP="003779BA">
            <w:pPr>
              <w:spacing w:before="240" w:line="276" w:lineRule="auto"/>
              <w:jc w:val="center"/>
              <w:rPr>
                <w:rFonts w:ascii="Arial" w:hAnsi="Arial" w:cs="Arial"/>
                <w:sz w:val="22"/>
                <w:szCs w:val="22"/>
                <w:lang w:eastAsia="en-US"/>
              </w:rPr>
            </w:pPr>
            <w:r w:rsidRPr="00DD79AD">
              <w:rPr>
                <w:rFonts w:ascii="Arial" w:hAnsi="Arial" w:cs="Arial"/>
                <w:sz w:val="22"/>
                <w:szCs w:val="22"/>
                <w:lang w:eastAsia="en-US"/>
              </w:rPr>
              <w:t>Enfrentamento da emergência do COVID-19 –</w:t>
            </w:r>
          </w:p>
          <w:p w:rsidR="00C22DB6" w:rsidRPr="00DD79AD" w:rsidRDefault="00C22DB6" w:rsidP="003779BA">
            <w:pPr>
              <w:spacing w:before="240" w:line="276" w:lineRule="auto"/>
              <w:jc w:val="center"/>
              <w:rPr>
                <w:rFonts w:ascii="Arial" w:hAnsi="Arial" w:cs="Arial"/>
                <w:sz w:val="22"/>
                <w:szCs w:val="22"/>
                <w:lang w:eastAsia="en-US"/>
              </w:rPr>
            </w:pPr>
            <w:r w:rsidRPr="00DD79AD">
              <w:rPr>
                <w:rFonts w:ascii="Arial" w:hAnsi="Arial" w:cs="Arial"/>
                <w:sz w:val="22"/>
                <w:szCs w:val="22"/>
                <w:lang w:eastAsia="en-US"/>
              </w:rPr>
              <w:t>LC 173/20</w:t>
            </w:r>
          </w:p>
        </w:tc>
        <w:tc>
          <w:tcPr>
            <w:tcW w:w="1701" w:type="dxa"/>
            <w:tcBorders>
              <w:top w:val="single" w:sz="4" w:space="0" w:color="auto"/>
              <w:left w:val="single" w:sz="4" w:space="0" w:color="auto"/>
              <w:bottom w:val="single" w:sz="4" w:space="0" w:color="auto"/>
              <w:right w:val="single" w:sz="4" w:space="0" w:color="auto"/>
            </w:tcBorders>
          </w:tcPr>
          <w:p w:rsidR="00C22DB6" w:rsidRPr="00DD79AD" w:rsidRDefault="00C22DB6" w:rsidP="003779BA">
            <w:pPr>
              <w:spacing w:before="240" w:line="360" w:lineRule="auto"/>
              <w:jc w:val="center"/>
              <w:rPr>
                <w:rFonts w:ascii="Arial" w:hAnsi="Arial" w:cs="Arial"/>
                <w:sz w:val="22"/>
                <w:szCs w:val="22"/>
                <w:lang w:eastAsia="en-US"/>
              </w:rPr>
            </w:pPr>
            <w:r w:rsidRPr="00DD79AD">
              <w:rPr>
                <w:rFonts w:ascii="Arial" w:hAnsi="Arial" w:cs="Arial"/>
                <w:sz w:val="22"/>
                <w:szCs w:val="22"/>
                <w:lang w:eastAsia="en-US"/>
              </w:rPr>
              <w:t>738</w:t>
            </w:r>
          </w:p>
        </w:tc>
        <w:tc>
          <w:tcPr>
            <w:tcW w:w="3625" w:type="dxa"/>
            <w:tcBorders>
              <w:top w:val="single" w:sz="4" w:space="0" w:color="auto"/>
              <w:left w:val="single" w:sz="4" w:space="0" w:color="auto"/>
              <w:bottom w:val="single" w:sz="4" w:space="0" w:color="auto"/>
              <w:right w:val="single" w:sz="4" w:space="0" w:color="auto"/>
            </w:tcBorders>
            <w:hideMark/>
          </w:tcPr>
          <w:p w:rsidR="00C22DB6" w:rsidRPr="00DD79AD" w:rsidRDefault="00C22DB6" w:rsidP="003779BA">
            <w:pPr>
              <w:spacing w:before="240" w:line="360" w:lineRule="auto"/>
              <w:jc w:val="center"/>
              <w:rPr>
                <w:rFonts w:ascii="Arial" w:hAnsi="Arial" w:cs="Arial"/>
                <w:sz w:val="22"/>
                <w:szCs w:val="22"/>
                <w:lang w:eastAsia="en-US"/>
              </w:rPr>
            </w:pPr>
            <w:r w:rsidRPr="00DD79AD">
              <w:rPr>
                <w:rFonts w:ascii="Arial" w:hAnsi="Arial" w:cs="Arial"/>
                <w:sz w:val="22"/>
                <w:szCs w:val="22"/>
                <w:lang w:eastAsia="en-US"/>
              </w:rPr>
              <w:t>02.04.10.302.0016.2.282.4.4.90.52.00</w:t>
            </w:r>
          </w:p>
        </w:tc>
        <w:tc>
          <w:tcPr>
            <w:tcW w:w="1957" w:type="dxa"/>
            <w:tcBorders>
              <w:top w:val="single" w:sz="4" w:space="0" w:color="auto"/>
              <w:left w:val="single" w:sz="4" w:space="0" w:color="auto"/>
              <w:bottom w:val="single" w:sz="4" w:space="0" w:color="auto"/>
              <w:right w:val="single" w:sz="4" w:space="0" w:color="auto"/>
            </w:tcBorders>
            <w:hideMark/>
          </w:tcPr>
          <w:p w:rsidR="00C22DB6" w:rsidRPr="00DD79AD" w:rsidRDefault="00C22DB6" w:rsidP="003779BA">
            <w:pPr>
              <w:spacing w:line="276" w:lineRule="auto"/>
              <w:jc w:val="center"/>
              <w:rPr>
                <w:rFonts w:ascii="Arial" w:hAnsi="Arial" w:cs="Arial"/>
                <w:sz w:val="22"/>
                <w:szCs w:val="22"/>
                <w:lang w:eastAsia="en-US"/>
              </w:rPr>
            </w:pPr>
          </w:p>
          <w:p w:rsidR="00C22DB6" w:rsidRPr="00DD79AD" w:rsidRDefault="00C22DB6" w:rsidP="003779BA">
            <w:pPr>
              <w:spacing w:line="276" w:lineRule="auto"/>
              <w:jc w:val="center"/>
              <w:rPr>
                <w:rFonts w:ascii="Arial" w:hAnsi="Arial" w:cs="Arial"/>
                <w:sz w:val="22"/>
                <w:szCs w:val="22"/>
                <w:lang w:eastAsia="en-US"/>
              </w:rPr>
            </w:pPr>
            <w:r w:rsidRPr="00DD79AD">
              <w:rPr>
                <w:rFonts w:ascii="Arial" w:hAnsi="Arial" w:cs="Arial"/>
                <w:sz w:val="22"/>
                <w:szCs w:val="22"/>
                <w:lang w:eastAsia="en-US"/>
              </w:rPr>
              <w:t>Equipamentos e</w:t>
            </w:r>
          </w:p>
          <w:p w:rsidR="00C22DB6" w:rsidRPr="00DD79AD" w:rsidRDefault="00C22DB6" w:rsidP="003779BA">
            <w:pPr>
              <w:spacing w:line="276" w:lineRule="auto"/>
              <w:jc w:val="center"/>
              <w:rPr>
                <w:rFonts w:ascii="Arial" w:hAnsi="Arial" w:cs="Arial"/>
                <w:sz w:val="22"/>
                <w:szCs w:val="22"/>
                <w:lang w:eastAsia="en-US"/>
              </w:rPr>
            </w:pPr>
            <w:r w:rsidRPr="00DD79AD">
              <w:rPr>
                <w:rFonts w:ascii="Arial" w:hAnsi="Arial" w:cs="Arial"/>
                <w:sz w:val="22"/>
                <w:szCs w:val="22"/>
                <w:lang w:eastAsia="en-US"/>
              </w:rPr>
              <w:t>Material Permanente</w:t>
            </w:r>
          </w:p>
        </w:tc>
      </w:tr>
    </w:tbl>
    <w:p w:rsidR="00C22DB6" w:rsidRPr="00DD79AD" w:rsidRDefault="00C22DB6" w:rsidP="003779BA">
      <w:pPr>
        <w:jc w:val="both"/>
        <w:rPr>
          <w:rFonts w:ascii="Arial" w:hAnsi="Arial" w:cs="Arial"/>
          <w:b/>
          <w:bCs/>
          <w:sz w:val="22"/>
          <w:szCs w:val="22"/>
        </w:rPr>
      </w:pPr>
    </w:p>
    <w:p w:rsidR="00C22DB6" w:rsidRPr="00DD79AD" w:rsidRDefault="00C22DB6" w:rsidP="003779BA">
      <w:pPr>
        <w:pStyle w:val="Cabealho"/>
        <w:jc w:val="both"/>
        <w:rPr>
          <w:rFonts w:ascii="Arial" w:hAnsi="Arial" w:cs="Arial"/>
          <w:b/>
          <w:bCs/>
          <w:sz w:val="22"/>
          <w:szCs w:val="22"/>
        </w:rPr>
      </w:pPr>
    </w:p>
    <w:p w:rsidR="00C22DB6" w:rsidRPr="00DD79AD" w:rsidRDefault="00C22DB6" w:rsidP="003779BA">
      <w:pPr>
        <w:pStyle w:val="Cabealho"/>
        <w:jc w:val="both"/>
        <w:rPr>
          <w:rFonts w:ascii="Arial" w:hAnsi="Arial" w:cs="Arial"/>
          <w:b/>
          <w:bCs/>
          <w:sz w:val="22"/>
          <w:szCs w:val="22"/>
        </w:rPr>
      </w:pPr>
      <w:r w:rsidRPr="00DD79AD">
        <w:rPr>
          <w:rFonts w:ascii="Arial" w:hAnsi="Arial" w:cs="Arial"/>
          <w:b/>
          <w:bCs/>
          <w:sz w:val="22"/>
          <w:szCs w:val="22"/>
        </w:rPr>
        <w:t xml:space="preserve">7.0 Valor Total Estimado </w:t>
      </w:r>
    </w:p>
    <w:p w:rsidR="00C22DB6" w:rsidRPr="00DD79AD" w:rsidRDefault="00C22DB6" w:rsidP="003779BA">
      <w:pPr>
        <w:pStyle w:val="Cabealho"/>
        <w:jc w:val="both"/>
        <w:rPr>
          <w:rFonts w:ascii="Arial" w:hAnsi="Arial" w:cs="Arial"/>
          <w:bCs/>
          <w:sz w:val="22"/>
          <w:szCs w:val="22"/>
        </w:rPr>
      </w:pPr>
      <w:r w:rsidRPr="00DD79AD">
        <w:rPr>
          <w:rFonts w:ascii="Arial" w:hAnsi="Arial" w:cs="Arial"/>
          <w:bCs/>
          <w:sz w:val="22"/>
          <w:szCs w:val="22"/>
        </w:rPr>
        <w:t>R$ 68.536,55 (sessenta e oito mil, quinhentos e trinta e seis reais e cinquenta e cinco centavos).</w:t>
      </w:r>
    </w:p>
    <w:p w:rsidR="00C22DB6" w:rsidRPr="00DD79AD" w:rsidRDefault="00C22DB6" w:rsidP="003779BA">
      <w:pPr>
        <w:pStyle w:val="Cabealho"/>
        <w:jc w:val="both"/>
        <w:rPr>
          <w:rFonts w:ascii="Arial" w:hAnsi="Arial" w:cs="Arial"/>
          <w:bCs/>
          <w:sz w:val="22"/>
          <w:szCs w:val="22"/>
        </w:rPr>
      </w:pPr>
    </w:p>
    <w:p w:rsidR="00C22DB6" w:rsidRPr="00DD79AD" w:rsidRDefault="00C22DB6" w:rsidP="003779BA">
      <w:pPr>
        <w:pStyle w:val="Cabealho"/>
        <w:jc w:val="both"/>
        <w:rPr>
          <w:rFonts w:ascii="Arial" w:hAnsi="Arial" w:cs="Arial"/>
          <w:b/>
          <w:bCs/>
          <w:sz w:val="22"/>
          <w:szCs w:val="22"/>
        </w:rPr>
      </w:pPr>
      <w:r w:rsidRPr="00DD79AD">
        <w:rPr>
          <w:rFonts w:ascii="Arial" w:hAnsi="Arial" w:cs="Arial"/>
          <w:b/>
          <w:bCs/>
          <w:sz w:val="22"/>
          <w:szCs w:val="22"/>
        </w:rPr>
        <w:t>8.0 Pagamento</w:t>
      </w:r>
    </w:p>
    <w:p w:rsidR="00C22DB6" w:rsidRPr="00DD79AD" w:rsidRDefault="00C22DB6" w:rsidP="003779BA">
      <w:pPr>
        <w:pStyle w:val="Cabealho"/>
        <w:jc w:val="both"/>
        <w:rPr>
          <w:rFonts w:ascii="Arial" w:hAnsi="Arial" w:cs="Arial"/>
          <w:sz w:val="22"/>
          <w:szCs w:val="22"/>
        </w:rPr>
      </w:pPr>
    </w:p>
    <w:p w:rsidR="00C22DB6" w:rsidRPr="00DD79AD" w:rsidRDefault="00C22DB6" w:rsidP="003779BA">
      <w:pPr>
        <w:pStyle w:val="Cabealho"/>
        <w:jc w:val="both"/>
        <w:rPr>
          <w:rFonts w:ascii="Arial" w:hAnsi="Arial" w:cs="Arial"/>
          <w:sz w:val="22"/>
          <w:szCs w:val="22"/>
        </w:rPr>
      </w:pPr>
      <w:r w:rsidRPr="00DD79AD">
        <w:rPr>
          <w:rFonts w:ascii="Arial" w:hAnsi="Arial" w:cs="Arial"/>
          <w:sz w:val="22"/>
          <w:szCs w:val="22"/>
        </w:rPr>
        <w:t>A Prefeitura Municipal de Ipuiuna efetuará o pagamento em até 30 (trinta) dias da data do recebimento da nota fiscal/ fatura devidamente atestada.</w:t>
      </w:r>
    </w:p>
    <w:p w:rsidR="00C22DB6" w:rsidRPr="00DD79AD" w:rsidRDefault="00C22DB6" w:rsidP="003779BA">
      <w:pPr>
        <w:pStyle w:val="Cabealho"/>
        <w:jc w:val="both"/>
        <w:rPr>
          <w:rFonts w:ascii="Arial" w:hAnsi="Arial" w:cs="Arial"/>
          <w:sz w:val="22"/>
          <w:szCs w:val="22"/>
        </w:rPr>
      </w:pPr>
    </w:p>
    <w:p w:rsidR="00C22DB6" w:rsidRPr="00DD79AD" w:rsidRDefault="00C22DB6" w:rsidP="003779BA">
      <w:pPr>
        <w:pStyle w:val="Cabealho"/>
        <w:jc w:val="both"/>
        <w:rPr>
          <w:rFonts w:ascii="Arial" w:hAnsi="Arial" w:cs="Arial"/>
          <w:sz w:val="22"/>
          <w:szCs w:val="22"/>
        </w:rPr>
      </w:pPr>
      <w:r w:rsidRPr="00DD79AD">
        <w:rPr>
          <w:rFonts w:ascii="Arial" w:hAnsi="Arial" w:cs="Arial"/>
          <w:b/>
          <w:bCs/>
          <w:sz w:val="22"/>
          <w:szCs w:val="22"/>
        </w:rPr>
        <w:t>9.0 Critérios de julgamento</w:t>
      </w:r>
    </w:p>
    <w:p w:rsidR="00C22DB6" w:rsidRPr="00DD79AD" w:rsidRDefault="00C22DB6" w:rsidP="003779BA">
      <w:pPr>
        <w:pStyle w:val="Cabealho"/>
        <w:jc w:val="both"/>
        <w:rPr>
          <w:rFonts w:ascii="Arial" w:hAnsi="Arial" w:cs="Arial"/>
          <w:sz w:val="22"/>
          <w:szCs w:val="22"/>
        </w:rPr>
      </w:pPr>
    </w:p>
    <w:p w:rsidR="00C22DB6" w:rsidRPr="00DD79AD" w:rsidRDefault="00C22DB6" w:rsidP="003779BA">
      <w:pPr>
        <w:pStyle w:val="Cabealho"/>
        <w:jc w:val="both"/>
        <w:rPr>
          <w:rFonts w:ascii="Arial" w:hAnsi="Arial" w:cs="Arial"/>
          <w:sz w:val="22"/>
          <w:szCs w:val="22"/>
        </w:rPr>
      </w:pPr>
      <w:r w:rsidRPr="00DD79AD">
        <w:rPr>
          <w:rFonts w:ascii="Arial" w:hAnsi="Arial" w:cs="Arial"/>
          <w:sz w:val="22"/>
          <w:szCs w:val="22"/>
        </w:rPr>
        <w:t>Menor preço unitário.</w:t>
      </w:r>
    </w:p>
    <w:p w:rsidR="00C22DB6" w:rsidRPr="00DD79AD" w:rsidRDefault="00C22DB6" w:rsidP="003779BA">
      <w:pPr>
        <w:pStyle w:val="Cabealho"/>
        <w:jc w:val="both"/>
        <w:rPr>
          <w:rFonts w:ascii="Arial" w:hAnsi="Arial" w:cs="Arial"/>
          <w:sz w:val="22"/>
          <w:szCs w:val="22"/>
        </w:rPr>
      </w:pPr>
    </w:p>
    <w:p w:rsidR="00C22DB6" w:rsidRPr="00DD79AD" w:rsidRDefault="00C22DB6" w:rsidP="003779BA">
      <w:pPr>
        <w:pStyle w:val="Cabealho"/>
        <w:jc w:val="both"/>
        <w:rPr>
          <w:rFonts w:ascii="Arial" w:hAnsi="Arial" w:cs="Arial"/>
          <w:b/>
          <w:sz w:val="22"/>
          <w:szCs w:val="22"/>
        </w:rPr>
      </w:pPr>
      <w:r w:rsidRPr="00DD79AD">
        <w:rPr>
          <w:rFonts w:ascii="Arial" w:hAnsi="Arial" w:cs="Arial"/>
          <w:b/>
          <w:sz w:val="22"/>
          <w:szCs w:val="22"/>
        </w:rPr>
        <w:t>9.0 justificativa</w:t>
      </w:r>
    </w:p>
    <w:p w:rsidR="00C22DB6" w:rsidRPr="00DD79AD" w:rsidRDefault="00C22DB6" w:rsidP="003779BA">
      <w:pPr>
        <w:pStyle w:val="Cabealho"/>
        <w:jc w:val="both"/>
        <w:rPr>
          <w:rFonts w:ascii="Arial" w:hAnsi="Arial" w:cs="Arial"/>
          <w:b/>
          <w:sz w:val="22"/>
          <w:szCs w:val="22"/>
        </w:rPr>
      </w:pPr>
    </w:p>
    <w:p w:rsidR="00C22DB6" w:rsidRPr="00DD79AD" w:rsidRDefault="00C22DB6" w:rsidP="003779BA">
      <w:pPr>
        <w:jc w:val="both"/>
        <w:rPr>
          <w:rFonts w:ascii="Arial" w:hAnsi="Arial" w:cs="Arial"/>
          <w:sz w:val="22"/>
          <w:szCs w:val="22"/>
        </w:rPr>
      </w:pPr>
      <w:r w:rsidRPr="00DD79AD">
        <w:rPr>
          <w:rFonts w:ascii="Arial" w:hAnsi="Arial" w:cs="Arial"/>
          <w:sz w:val="22"/>
          <w:szCs w:val="22"/>
        </w:rPr>
        <w:t xml:space="preserve">CONSIDERANDO que </w:t>
      </w:r>
      <w:r w:rsidRPr="00DD79AD">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DD79AD">
        <w:rPr>
          <w:rFonts w:ascii="Arial" w:hAnsi="Arial" w:cs="Arial"/>
          <w:sz w:val="22"/>
          <w:szCs w:val="22"/>
        </w:rPr>
        <w:t xml:space="preserve"> nos termos do art. 196 da Constituição Federal;</w:t>
      </w: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r w:rsidRPr="00DD79AD">
        <w:rPr>
          <w:rFonts w:ascii="Arial" w:hAnsi="Arial" w:cs="Arial"/>
          <w:sz w:val="22"/>
          <w:szCs w:val="22"/>
        </w:rPr>
        <w:t xml:space="preserve">CONSIDERANDO que </w:t>
      </w:r>
      <w:r w:rsidRPr="00DD79AD">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DD79AD">
        <w:rPr>
          <w:rFonts w:ascii="Arial" w:hAnsi="Arial" w:cs="Arial"/>
          <w:sz w:val="22"/>
          <w:szCs w:val="22"/>
        </w:rPr>
        <w:t xml:space="preserve"> consoante prescreve o art. 197 da Constituição Federal;</w:t>
      </w: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r w:rsidRPr="00DD79AD">
        <w:rPr>
          <w:rFonts w:ascii="Arial" w:hAnsi="Arial" w:cs="Arial"/>
          <w:sz w:val="22"/>
          <w:szCs w:val="22"/>
        </w:rPr>
        <w:t>CONSIDERANDO que a direção SUS é exercida no município pela Secretaria Municipal de Saúde, nos termos do art. 9°, III da Lei 8.080/90;</w:t>
      </w: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r w:rsidRPr="00DD79AD">
        <w:rPr>
          <w:rFonts w:ascii="Arial" w:hAnsi="Arial" w:cs="Arial"/>
          <w:sz w:val="22"/>
          <w:szCs w:val="22"/>
        </w:rPr>
        <w:lastRenderedPageBreak/>
        <w:t xml:space="preserve">CONDIDERANDO que </w:t>
      </w:r>
      <w:r w:rsidRPr="00DD79AD">
        <w:rPr>
          <w:rFonts w:ascii="Arial" w:hAnsi="Arial" w:cs="Arial"/>
          <w:i/>
          <w:sz w:val="22"/>
          <w:szCs w:val="22"/>
        </w:rPr>
        <w:t xml:space="preserve">“à direção municipal do Sistema de Saúde (SUS) compete planejar, organizar, controlar e avaliar as ações e os serviços de saúde e </w:t>
      </w:r>
      <w:r w:rsidRPr="00DD79AD">
        <w:rPr>
          <w:rFonts w:ascii="Arial" w:hAnsi="Arial" w:cs="Arial"/>
          <w:i/>
          <w:sz w:val="22"/>
          <w:szCs w:val="22"/>
          <w:u w:val="single"/>
        </w:rPr>
        <w:t>gerir e executar os serviços públicos de saúde</w:t>
      </w:r>
      <w:r w:rsidRPr="00DD79AD">
        <w:rPr>
          <w:rFonts w:ascii="Arial" w:hAnsi="Arial" w:cs="Arial"/>
          <w:i/>
          <w:sz w:val="22"/>
          <w:szCs w:val="22"/>
        </w:rPr>
        <w:t>”</w:t>
      </w:r>
      <w:r w:rsidRPr="00DD79AD">
        <w:rPr>
          <w:rFonts w:ascii="Arial" w:hAnsi="Arial" w:cs="Arial"/>
          <w:sz w:val="22"/>
          <w:szCs w:val="22"/>
        </w:rPr>
        <w:t>, como dispõe o art. 18, I da Lei 8.080/90;</w:t>
      </w: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i/>
          <w:sz w:val="22"/>
          <w:szCs w:val="22"/>
        </w:rPr>
      </w:pPr>
      <w:r w:rsidRPr="00DD79AD">
        <w:rPr>
          <w:rFonts w:ascii="Arial" w:hAnsi="Arial" w:cs="Arial"/>
          <w:i/>
          <w:sz w:val="22"/>
          <w:szCs w:val="22"/>
        </w:rPr>
        <w:t>Justificamos a extrema necessidade de aquisição dos equipamentos e materiais permanentes para uso na Unidade Básica de Saúde de Ipuiuna, em atendimento aos usuários do Sistema Único de Saúde – SUS, agravada pela situação de emergência em saúde pública de importância internacional decorrente do novo Corona Vírus (COVID-19).</w:t>
      </w:r>
    </w:p>
    <w:p w:rsidR="00C22DB6" w:rsidRPr="00DD79AD" w:rsidRDefault="00C22DB6" w:rsidP="003779BA">
      <w:pPr>
        <w:jc w:val="both"/>
        <w:rPr>
          <w:rFonts w:ascii="Arial" w:hAnsi="Arial" w:cs="Arial"/>
          <w:i/>
          <w:sz w:val="22"/>
          <w:szCs w:val="22"/>
        </w:rPr>
      </w:pPr>
    </w:p>
    <w:p w:rsidR="00C22DB6" w:rsidRPr="00DD79AD" w:rsidRDefault="00C22DB6" w:rsidP="003779BA">
      <w:pPr>
        <w:jc w:val="both"/>
        <w:rPr>
          <w:rFonts w:ascii="Arial" w:hAnsi="Arial" w:cs="Arial"/>
          <w:i/>
          <w:sz w:val="22"/>
          <w:szCs w:val="22"/>
        </w:rPr>
      </w:pPr>
    </w:p>
    <w:p w:rsidR="00C22DB6" w:rsidRPr="00DD79AD" w:rsidRDefault="00C22DB6" w:rsidP="003779BA">
      <w:pPr>
        <w:jc w:val="both"/>
        <w:rPr>
          <w:rFonts w:ascii="Arial" w:hAnsi="Arial" w:cs="Arial"/>
          <w:i/>
          <w:sz w:val="22"/>
          <w:szCs w:val="22"/>
        </w:rPr>
      </w:pPr>
      <w:r w:rsidRPr="00DD79AD">
        <w:rPr>
          <w:rFonts w:ascii="Arial" w:hAnsi="Arial" w:cs="Arial"/>
          <w:i/>
          <w:sz w:val="22"/>
          <w:szCs w:val="22"/>
        </w:rPr>
        <w:t>Nada mais, esta é a justificativa.</w:t>
      </w:r>
    </w:p>
    <w:p w:rsidR="00C22DB6" w:rsidRPr="00DD79AD" w:rsidRDefault="00C22DB6" w:rsidP="003779BA">
      <w:pPr>
        <w:jc w:val="both"/>
        <w:rPr>
          <w:rFonts w:ascii="Arial" w:hAnsi="Arial" w:cs="Arial"/>
          <w:i/>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pStyle w:val="Corpodetexto2"/>
        <w:ind w:firstLine="1440"/>
        <w:rPr>
          <w:rFonts w:cs="Arial"/>
          <w:sz w:val="22"/>
          <w:szCs w:val="22"/>
        </w:rPr>
      </w:pPr>
      <w:r w:rsidRPr="00DD79AD">
        <w:rPr>
          <w:rFonts w:cs="Arial"/>
          <w:sz w:val="22"/>
          <w:szCs w:val="22"/>
        </w:rPr>
        <w:t xml:space="preserve">                            </w:t>
      </w:r>
    </w:p>
    <w:p w:rsidR="00C22DB6" w:rsidRPr="00DD79AD" w:rsidRDefault="00C22DB6" w:rsidP="003779BA">
      <w:pPr>
        <w:pStyle w:val="Cabealho"/>
        <w:jc w:val="both"/>
        <w:rPr>
          <w:rFonts w:ascii="Arial" w:hAnsi="Arial" w:cs="Arial"/>
          <w:b/>
          <w:sz w:val="22"/>
          <w:szCs w:val="22"/>
        </w:rPr>
      </w:pPr>
    </w:p>
    <w:p w:rsidR="00C22DB6" w:rsidRPr="00DD79AD" w:rsidRDefault="00C22DB6" w:rsidP="003779BA">
      <w:pPr>
        <w:pStyle w:val="Cabealho"/>
        <w:jc w:val="both"/>
        <w:rPr>
          <w:rFonts w:ascii="Arial" w:hAnsi="Arial" w:cs="Arial"/>
          <w:b/>
          <w:sz w:val="22"/>
          <w:szCs w:val="22"/>
        </w:rPr>
      </w:pPr>
    </w:p>
    <w:p w:rsidR="00C22DB6" w:rsidRPr="00DD79AD" w:rsidRDefault="00C22DB6" w:rsidP="003779BA">
      <w:pPr>
        <w:pStyle w:val="Cabealho"/>
        <w:jc w:val="both"/>
        <w:rPr>
          <w:rFonts w:ascii="Arial" w:hAnsi="Arial" w:cs="Arial"/>
          <w:b/>
          <w:bCs/>
          <w:sz w:val="22"/>
          <w:szCs w:val="22"/>
        </w:rPr>
      </w:pPr>
    </w:p>
    <w:p w:rsidR="00C22DB6" w:rsidRPr="00DD79AD" w:rsidRDefault="00C22DB6" w:rsidP="003779BA">
      <w:pPr>
        <w:pStyle w:val="Cabealho"/>
        <w:jc w:val="center"/>
        <w:rPr>
          <w:rFonts w:ascii="Arial" w:hAnsi="Arial" w:cs="Arial"/>
          <w:b/>
          <w:bCs/>
          <w:sz w:val="22"/>
          <w:szCs w:val="22"/>
        </w:rPr>
      </w:pPr>
    </w:p>
    <w:p w:rsidR="00C22DB6" w:rsidRPr="00DD79AD" w:rsidRDefault="00C22DB6" w:rsidP="003779BA">
      <w:pPr>
        <w:jc w:val="center"/>
        <w:rPr>
          <w:rFonts w:ascii="Arial" w:hAnsi="Arial" w:cs="Arial"/>
          <w:b/>
          <w:sz w:val="22"/>
          <w:szCs w:val="22"/>
        </w:rPr>
      </w:pPr>
      <w:r w:rsidRPr="00DD79AD">
        <w:rPr>
          <w:rFonts w:ascii="Arial" w:hAnsi="Arial" w:cs="Arial"/>
          <w:b/>
          <w:sz w:val="22"/>
          <w:szCs w:val="22"/>
        </w:rPr>
        <w:t>Christiano Reis Fonseca</w:t>
      </w:r>
    </w:p>
    <w:p w:rsidR="00C22DB6" w:rsidRPr="00DD79AD" w:rsidRDefault="00C22DB6" w:rsidP="003779BA">
      <w:pPr>
        <w:jc w:val="center"/>
        <w:rPr>
          <w:rFonts w:ascii="Arial" w:hAnsi="Arial" w:cs="Arial"/>
          <w:sz w:val="22"/>
          <w:szCs w:val="22"/>
        </w:rPr>
      </w:pPr>
      <w:r w:rsidRPr="00DD79AD">
        <w:rPr>
          <w:rFonts w:ascii="Arial" w:hAnsi="Arial" w:cs="Arial"/>
          <w:sz w:val="22"/>
          <w:szCs w:val="22"/>
        </w:rPr>
        <w:t>Secretário Municipal de Saúde</w:t>
      </w: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450D30" w:rsidRPr="00DD79AD"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450D30" w:rsidRDefault="00450D30"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22DB6"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EB6841"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w:t>
      </w:r>
      <w:r w:rsidR="00C97A3C" w:rsidRPr="00DD79AD">
        <w:rPr>
          <w:rFonts w:ascii="Arial" w:hAnsi="Arial" w:cs="Arial"/>
          <w:b/>
          <w:bCs/>
          <w:sz w:val="22"/>
          <w:szCs w:val="22"/>
          <w:u w:val="single"/>
        </w:rPr>
        <w:t>NEXO II</w:t>
      </w:r>
    </w:p>
    <w:p w:rsidR="00C97A3C" w:rsidRPr="00DD79AD"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D79AD">
        <w:rPr>
          <w:rFonts w:ascii="Arial" w:hAnsi="Arial" w:cs="Arial"/>
          <w:b/>
          <w:bCs/>
          <w:sz w:val="22"/>
          <w:szCs w:val="22"/>
        </w:rPr>
        <w:t>M</w:t>
      </w:r>
      <w:r>
        <w:rPr>
          <w:rFonts w:ascii="Arial" w:hAnsi="Arial" w:cs="Arial"/>
          <w:b/>
          <w:bCs/>
          <w:sz w:val="22"/>
          <w:szCs w:val="22"/>
        </w:rPr>
        <w:t>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PREGÃO ELETRÔNICO Nº 01/2020</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r w:rsidRPr="00DD79AD">
        <w:rPr>
          <w:rFonts w:ascii="Arial" w:hAnsi="Arial" w:cs="Arial"/>
          <w:b/>
          <w:bCs/>
          <w:sz w:val="22"/>
          <w:szCs w:val="22"/>
          <w:u w:val="single"/>
        </w:rPr>
        <w:t>(Exclusivo Microempresas – ME, Empresas de Pequeno Porte – EPP e Microempreendedor Individual – MEI)</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ÓRGÃO REQUISITANTE: SECRETARIA MUNICIPAL DE SAÚDE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Pr="00DD79AD">
        <w:rPr>
          <w:rFonts w:ascii="Arial" w:hAnsi="Arial" w:cs="Arial"/>
          <w:b/>
          <w:sz w:val="22"/>
          <w:szCs w:val="22"/>
        </w:rPr>
        <w:t>AQUISIÇÃO DE EQUIPAMENTOS E MATERIAIS PERMANENTES PARA A UNIDADE BÁSICA DE SAÚDE DE IPUIUNA/MG PARA O ENFRENTAMENTO DA SITUAÇÃO DE EMERGÊNCIA EM SAÚDE PÚBLICA DE IMPORTÂNCIA INTERNACIONAL CAUSADA PELO NOVO CORONA VÍRUS (COVID-19)</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Style w:val="Tabelacomgrade"/>
        <w:tblW w:w="10567" w:type="dxa"/>
        <w:jc w:val="center"/>
        <w:tblLayout w:type="fixed"/>
        <w:tblLook w:val="0000" w:firstRow="0" w:lastRow="0" w:firstColumn="0" w:lastColumn="0" w:noHBand="0" w:noVBand="0"/>
      </w:tblPr>
      <w:tblGrid>
        <w:gridCol w:w="752"/>
        <w:gridCol w:w="1086"/>
        <w:gridCol w:w="567"/>
        <w:gridCol w:w="3969"/>
        <w:gridCol w:w="1788"/>
        <w:gridCol w:w="1255"/>
        <w:gridCol w:w="1150"/>
      </w:tblGrid>
      <w:tr w:rsidR="003779BA" w:rsidRPr="003779BA" w:rsidTr="003779BA">
        <w:trPr>
          <w:trHeight w:val="244"/>
          <w:jc w:val="center"/>
        </w:trPr>
        <w:tc>
          <w:tcPr>
            <w:tcW w:w="752" w:type="dxa"/>
            <w:shd w:val="clear" w:color="auto" w:fill="808080" w:themeFill="background1" w:themeFillShade="80"/>
            <w:noWrap/>
          </w:tcPr>
          <w:p w:rsidR="003779BA" w:rsidRPr="003779BA" w:rsidRDefault="003779BA" w:rsidP="003779BA">
            <w:pPr>
              <w:spacing w:before="240"/>
              <w:jc w:val="center"/>
              <w:rPr>
                <w:rFonts w:ascii="Arial" w:hAnsi="Arial" w:cs="Arial"/>
                <w:b/>
                <w:bCs/>
                <w:sz w:val="20"/>
                <w:szCs w:val="20"/>
              </w:rPr>
            </w:pPr>
            <w:r w:rsidRPr="003779BA">
              <w:rPr>
                <w:rFonts w:ascii="Arial" w:hAnsi="Arial" w:cs="Arial"/>
                <w:b/>
                <w:bCs/>
                <w:sz w:val="20"/>
                <w:szCs w:val="20"/>
              </w:rPr>
              <w:t>ITEM</w:t>
            </w:r>
          </w:p>
        </w:tc>
        <w:tc>
          <w:tcPr>
            <w:tcW w:w="1086" w:type="dxa"/>
            <w:shd w:val="clear" w:color="auto" w:fill="808080" w:themeFill="background1" w:themeFillShade="80"/>
          </w:tcPr>
          <w:p w:rsidR="003779BA" w:rsidRPr="003779BA" w:rsidRDefault="003779BA" w:rsidP="003779BA">
            <w:pPr>
              <w:spacing w:before="240"/>
              <w:jc w:val="center"/>
              <w:rPr>
                <w:rFonts w:ascii="Arial" w:hAnsi="Arial" w:cs="Arial"/>
                <w:b/>
                <w:bCs/>
                <w:sz w:val="20"/>
                <w:szCs w:val="20"/>
              </w:rPr>
            </w:pPr>
            <w:r w:rsidRPr="003779BA">
              <w:rPr>
                <w:rFonts w:ascii="Arial" w:hAnsi="Arial" w:cs="Arial"/>
                <w:b/>
                <w:bCs/>
                <w:sz w:val="20"/>
                <w:szCs w:val="20"/>
              </w:rPr>
              <w:t>QUANT.</w:t>
            </w:r>
          </w:p>
        </w:tc>
        <w:tc>
          <w:tcPr>
            <w:tcW w:w="567" w:type="dxa"/>
            <w:shd w:val="clear" w:color="auto" w:fill="808080" w:themeFill="background1" w:themeFillShade="80"/>
          </w:tcPr>
          <w:p w:rsidR="003779BA" w:rsidRPr="003779BA" w:rsidRDefault="003779BA" w:rsidP="003779BA">
            <w:pPr>
              <w:spacing w:before="240"/>
              <w:jc w:val="center"/>
              <w:rPr>
                <w:rFonts w:ascii="Arial" w:hAnsi="Arial" w:cs="Arial"/>
                <w:b/>
                <w:bCs/>
                <w:sz w:val="20"/>
                <w:szCs w:val="20"/>
              </w:rPr>
            </w:pPr>
            <w:r w:rsidRPr="003779BA">
              <w:rPr>
                <w:rFonts w:ascii="Arial" w:hAnsi="Arial" w:cs="Arial"/>
                <w:b/>
                <w:bCs/>
                <w:sz w:val="20"/>
                <w:szCs w:val="20"/>
              </w:rPr>
              <w:t>UN</w:t>
            </w:r>
          </w:p>
          <w:p w:rsidR="003779BA" w:rsidRPr="003779BA" w:rsidRDefault="003779BA" w:rsidP="003779BA">
            <w:pPr>
              <w:spacing w:before="240"/>
              <w:jc w:val="center"/>
              <w:rPr>
                <w:rFonts w:ascii="Arial" w:hAnsi="Arial" w:cs="Arial"/>
                <w:b/>
                <w:sz w:val="20"/>
                <w:szCs w:val="20"/>
              </w:rPr>
            </w:pPr>
          </w:p>
        </w:tc>
        <w:tc>
          <w:tcPr>
            <w:tcW w:w="3969" w:type="dxa"/>
            <w:shd w:val="clear" w:color="auto" w:fill="808080" w:themeFill="background1" w:themeFillShade="80"/>
            <w:noWrap/>
          </w:tcPr>
          <w:p w:rsidR="003779BA" w:rsidRPr="003779BA" w:rsidRDefault="003779BA" w:rsidP="003779BA">
            <w:pPr>
              <w:spacing w:before="240"/>
              <w:jc w:val="center"/>
              <w:rPr>
                <w:rFonts w:ascii="Arial" w:hAnsi="Arial" w:cs="Arial"/>
                <w:b/>
                <w:bCs/>
                <w:sz w:val="20"/>
                <w:szCs w:val="20"/>
              </w:rPr>
            </w:pPr>
            <w:r w:rsidRPr="003779BA">
              <w:rPr>
                <w:rFonts w:ascii="Arial" w:hAnsi="Arial" w:cs="Arial"/>
                <w:b/>
                <w:bCs/>
                <w:sz w:val="20"/>
                <w:szCs w:val="20"/>
              </w:rPr>
              <w:t>DESCRIÇÃO DO PRODUTO</w:t>
            </w:r>
          </w:p>
        </w:tc>
        <w:tc>
          <w:tcPr>
            <w:tcW w:w="1788" w:type="dxa"/>
            <w:shd w:val="clear" w:color="auto" w:fill="808080" w:themeFill="background1" w:themeFillShade="80"/>
          </w:tcPr>
          <w:p w:rsidR="003779BA" w:rsidRDefault="003779BA" w:rsidP="003779BA">
            <w:pPr>
              <w:spacing w:before="240"/>
              <w:jc w:val="center"/>
              <w:rPr>
                <w:rFonts w:ascii="Arial" w:hAnsi="Arial" w:cs="Arial"/>
                <w:b/>
                <w:bCs/>
                <w:sz w:val="20"/>
                <w:szCs w:val="20"/>
              </w:rPr>
            </w:pPr>
            <w:r>
              <w:rPr>
                <w:rFonts w:ascii="Arial" w:hAnsi="Arial" w:cs="Arial"/>
                <w:b/>
                <w:bCs/>
                <w:sz w:val="20"/>
                <w:szCs w:val="20"/>
              </w:rPr>
              <w:t>MARCA/</w:t>
            </w:r>
          </w:p>
          <w:p w:rsidR="003779BA" w:rsidRPr="003779BA" w:rsidRDefault="003779BA" w:rsidP="003779BA">
            <w:pPr>
              <w:spacing w:before="240"/>
              <w:jc w:val="center"/>
              <w:rPr>
                <w:rFonts w:ascii="Arial" w:hAnsi="Arial" w:cs="Arial"/>
                <w:b/>
                <w:bCs/>
                <w:sz w:val="20"/>
                <w:szCs w:val="20"/>
              </w:rPr>
            </w:pPr>
            <w:r>
              <w:rPr>
                <w:rFonts w:ascii="Arial" w:hAnsi="Arial" w:cs="Arial"/>
                <w:b/>
                <w:bCs/>
                <w:sz w:val="20"/>
                <w:szCs w:val="20"/>
              </w:rPr>
              <w:t>MODELO</w:t>
            </w:r>
          </w:p>
        </w:tc>
        <w:tc>
          <w:tcPr>
            <w:tcW w:w="1255" w:type="dxa"/>
            <w:shd w:val="clear" w:color="auto" w:fill="808080" w:themeFill="background1" w:themeFillShade="80"/>
          </w:tcPr>
          <w:p w:rsidR="003779BA" w:rsidRPr="003779BA" w:rsidRDefault="003779BA" w:rsidP="003779BA">
            <w:pPr>
              <w:spacing w:before="240"/>
              <w:jc w:val="center"/>
              <w:rPr>
                <w:rFonts w:ascii="Arial" w:hAnsi="Arial" w:cs="Arial"/>
                <w:b/>
                <w:bCs/>
                <w:sz w:val="20"/>
                <w:szCs w:val="20"/>
              </w:rPr>
            </w:pPr>
            <w:r w:rsidRPr="003779BA">
              <w:rPr>
                <w:rFonts w:ascii="Arial" w:hAnsi="Arial" w:cs="Arial"/>
                <w:b/>
                <w:bCs/>
                <w:sz w:val="20"/>
                <w:szCs w:val="20"/>
              </w:rPr>
              <w:t>PREÇO</w:t>
            </w:r>
          </w:p>
          <w:p w:rsidR="003779BA" w:rsidRPr="003779BA" w:rsidRDefault="003779BA" w:rsidP="003779BA">
            <w:pPr>
              <w:spacing w:before="240"/>
              <w:jc w:val="center"/>
              <w:rPr>
                <w:rFonts w:ascii="Arial" w:hAnsi="Arial" w:cs="Arial"/>
                <w:b/>
                <w:bCs/>
                <w:sz w:val="20"/>
                <w:szCs w:val="20"/>
              </w:rPr>
            </w:pPr>
            <w:r w:rsidRPr="003779BA">
              <w:rPr>
                <w:rFonts w:ascii="Arial" w:hAnsi="Arial" w:cs="Arial"/>
                <w:b/>
                <w:bCs/>
                <w:sz w:val="20"/>
                <w:szCs w:val="20"/>
              </w:rPr>
              <w:t>UNITARIO</w:t>
            </w:r>
          </w:p>
        </w:tc>
        <w:tc>
          <w:tcPr>
            <w:tcW w:w="1150" w:type="dxa"/>
            <w:shd w:val="clear" w:color="auto" w:fill="808080" w:themeFill="background1" w:themeFillShade="80"/>
          </w:tcPr>
          <w:p w:rsidR="003779BA" w:rsidRPr="003779BA" w:rsidRDefault="003779BA" w:rsidP="003779BA">
            <w:pPr>
              <w:spacing w:before="240"/>
              <w:jc w:val="center"/>
              <w:rPr>
                <w:rFonts w:ascii="Arial" w:hAnsi="Arial" w:cs="Arial"/>
                <w:b/>
                <w:bCs/>
                <w:sz w:val="20"/>
                <w:szCs w:val="20"/>
              </w:rPr>
            </w:pPr>
            <w:r w:rsidRPr="003779BA">
              <w:rPr>
                <w:rFonts w:ascii="Arial" w:hAnsi="Arial" w:cs="Arial"/>
                <w:b/>
                <w:bCs/>
                <w:sz w:val="20"/>
                <w:szCs w:val="20"/>
              </w:rPr>
              <w:t>PREÇO</w:t>
            </w:r>
          </w:p>
          <w:p w:rsidR="003779BA" w:rsidRPr="003779BA" w:rsidRDefault="003779BA" w:rsidP="003779BA">
            <w:pPr>
              <w:spacing w:before="240"/>
              <w:jc w:val="center"/>
              <w:rPr>
                <w:rFonts w:ascii="Arial" w:hAnsi="Arial" w:cs="Arial"/>
                <w:b/>
                <w:bCs/>
                <w:sz w:val="20"/>
                <w:szCs w:val="20"/>
              </w:rPr>
            </w:pPr>
            <w:r w:rsidRPr="003779BA">
              <w:rPr>
                <w:rFonts w:ascii="Arial" w:hAnsi="Arial" w:cs="Arial"/>
                <w:b/>
                <w:bCs/>
                <w:sz w:val="20"/>
                <w:szCs w:val="20"/>
              </w:rPr>
              <w:t>TOTAL</w:t>
            </w:r>
          </w:p>
        </w:tc>
      </w:tr>
      <w:tr w:rsidR="003779BA" w:rsidRPr="003779BA" w:rsidTr="003779BA">
        <w:trPr>
          <w:trHeight w:val="244"/>
          <w:jc w:val="center"/>
        </w:trPr>
        <w:tc>
          <w:tcPr>
            <w:tcW w:w="752" w:type="dxa"/>
            <w:noWrap/>
          </w:tcPr>
          <w:p w:rsidR="003779BA" w:rsidRPr="003779BA" w:rsidRDefault="003779BA" w:rsidP="003779BA">
            <w:pPr>
              <w:numPr>
                <w:ilvl w:val="0"/>
                <w:numId w:val="31"/>
              </w:numPr>
              <w:spacing w:before="240"/>
              <w:jc w:val="both"/>
              <w:rPr>
                <w:rFonts w:ascii="Arial" w:hAnsi="Arial" w:cs="Arial"/>
                <w:sz w:val="20"/>
                <w:szCs w:val="20"/>
              </w:rPr>
            </w:pPr>
          </w:p>
        </w:tc>
        <w:tc>
          <w:tcPr>
            <w:tcW w:w="1086" w:type="dxa"/>
          </w:tcPr>
          <w:p w:rsidR="003779BA" w:rsidRPr="003779BA" w:rsidRDefault="003779BA" w:rsidP="003779BA">
            <w:pPr>
              <w:spacing w:before="240"/>
              <w:jc w:val="both"/>
              <w:rPr>
                <w:rFonts w:ascii="Arial" w:hAnsi="Arial" w:cs="Arial"/>
                <w:sz w:val="20"/>
                <w:szCs w:val="20"/>
              </w:rPr>
            </w:pPr>
            <w:r w:rsidRPr="003779BA">
              <w:rPr>
                <w:rFonts w:ascii="Arial" w:hAnsi="Arial" w:cs="Arial"/>
                <w:sz w:val="20"/>
                <w:szCs w:val="20"/>
              </w:rPr>
              <w:t>01</w:t>
            </w:r>
          </w:p>
        </w:tc>
        <w:tc>
          <w:tcPr>
            <w:tcW w:w="567" w:type="dxa"/>
          </w:tcPr>
          <w:p w:rsidR="003779BA" w:rsidRPr="003779BA" w:rsidRDefault="003779BA" w:rsidP="003779BA">
            <w:pPr>
              <w:spacing w:before="240"/>
              <w:jc w:val="both"/>
              <w:rPr>
                <w:rFonts w:ascii="Arial" w:hAnsi="Arial" w:cs="Arial"/>
                <w:sz w:val="20"/>
                <w:szCs w:val="20"/>
              </w:rPr>
            </w:pPr>
            <w:r w:rsidRPr="003779BA">
              <w:rPr>
                <w:rFonts w:ascii="Arial" w:hAnsi="Arial" w:cs="Arial"/>
                <w:bCs/>
                <w:sz w:val="20"/>
                <w:szCs w:val="20"/>
              </w:rPr>
              <w:t>UN</w:t>
            </w:r>
          </w:p>
        </w:tc>
        <w:tc>
          <w:tcPr>
            <w:tcW w:w="3969" w:type="dxa"/>
            <w:noWrap/>
          </w:tcPr>
          <w:p w:rsidR="003779BA" w:rsidRPr="003779BA" w:rsidRDefault="003779BA" w:rsidP="003779BA">
            <w:pPr>
              <w:spacing w:before="240"/>
              <w:jc w:val="both"/>
              <w:rPr>
                <w:rFonts w:ascii="Arial" w:hAnsi="Arial" w:cs="Arial"/>
                <w:sz w:val="20"/>
                <w:szCs w:val="20"/>
              </w:rPr>
            </w:pPr>
            <w:r w:rsidRPr="003779BA">
              <w:rPr>
                <w:rFonts w:ascii="Arial" w:hAnsi="Arial" w:cs="Arial"/>
                <w:sz w:val="20"/>
                <w:szCs w:val="20"/>
              </w:rPr>
              <w:t xml:space="preserve">Cama hospitalar, material: polietileno, tipo: elétrico, hidráulica, acabamento das rodas: roda </w:t>
            </w:r>
            <w:proofErr w:type="spellStart"/>
            <w:r w:rsidRPr="003779BA">
              <w:rPr>
                <w:rFonts w:ascii="Arial" w:hAnsi="Arial" w:cs="Arial"/>
                <w:sz w:val="20"/>
                <w:szCs w:val="20"/>
              </w:rPr>
              <w:t>termoplática</w:t>
            </w:r>
            <w:proofErr w:type="spellEnd"/>
            <w:r w:rsidRPr="003779BA">
              <w:rPr>
                <w:rFonts w:ascii="Arial" w:hAnsi="Arial" w:cs="Arial"/>
                <w:sz w:val="20"/>
                <w:szCs w:val="20"/>
              </w:rPr>
              <w:t xml:space="preserve">, rodas: 4 rodízios de 6", freio em 2 rodízios diagonais, comprimento: até 2,10 m, largura: cerca de 1,00 m, altura: cerca de 1,00 m, capacidade de carga: até 200 kg, tipos de acionamento: controle remoto e comando nas grades e </w:t>
            </w:r>
            <w:proofErr w:type="spellStart"/>
            <w:r w:rsidRPr="003779BA">
              <w:rPr>
                <w:rFonts w:ascii="Arial" w:hAnsi="Arial" w:cs="Arial"/>
                <w:sz w:val="20"/>
                <w:szCs w:val="20"/>
              </w:rPr>
              <w:t>peseira</w:t>
            </w:r>
            <w:proofErr w:type="spellEnd"/>
            <w:r w:rsidRPr="003779BA">
              <w:rPr>
                <w:rFonts w:ascii="Arial" w:hAnsi="Arial" w:cs="Arial"/>
                <w:sz w:val="20"/>
                <w:szCs w:val="20"/>
              </w:rPr>
              <w:t xml:space="preserve">, componentes 01: bateria recarregável, características adicionais: posições de </w:t>
            </w:r>
            <w:proofErr w:type="spellStart"/>
            <w:r w:rsidRPr="003779BA">
              <w:rPr>
                <w:rFonts w:ascii="Arial" w:hAnsi="Arial" w:cs="Arial"/>
                <w:sz w:val="20"/>
                <w:szCs w:val="20"/>
              </w:rPr>
              <w:t>trendelemburg</w:t>
            </w:r>
            <w:proofErr w:type="spellEnd"/>
            <w:r w:rsidRPr="003779BA">
              <w:rPr>
                <w:rFonts w:ascii="Arial" w:hAnsi="Arial" w:cs="Arial"/>
                <w:sz w:val="20"/>
                <w:szCs w:val="20"/>
              </w:rPr>
              <w:t xml:space="preserve">, </w:t>
            </w:r>
            <w:proofErr w:type="spellStart"/>
            <w:r w:rsidRPr="003779BA">
              <w:rPr>
                <w:rFonts w:ascii="Arial" w:hAnsi="Arial" w:cs="Arial"/>
                <w:sz w:val="20"/>
                <w:szCs w:val="20"/>
              </w:rPr>
              <w:t>fowler</w:t>
            </w:r>
            <w:proofErr w:type="spellEnd"/>
            <w:r w:rsidRPr="003779BA">
              <w:rPr>
                <w:rFonts w:ascii="Arial" w:hAnsi="Arial" w:cs="Arial"/>
                <w:sz w:val="20"/>
                <w:szCs w:val="20"/>
              </w:rPr>
              <w:t xml:space="preserve"> e reverso, características adicionais 01: grades escamoteáveis.</w:t>
            </w:r>
          </w:p>
        </w:tc>
        <w:tc>
          <w:tcPr>
            <w:tcW w:w="1788" w:type="dxa"/>
          </w:tcPr>
          <w:p w:rsidR="003779BA" w:rsidRPr="003779BA" w:rsidRDefault="003779BA" w:rsidP="003779BA">
            <w:pPr>
              <w:spacing w:before="240"/>
              <w:jc w:val="both"/>
              <w:rPr>
                <w:rFonts w:ascii="Arial" w:hAnsi="Arial" w:cs="Arial"/>
                <w:sz w:val="20"/>
                <w:szCs w:val="20"/>
              </w:rPr>
            </w:pPr>
          </w:p>
        </w:tc>
        <w:tc>
          <w:tcPr>
            <w:tcW w:w="1255" w:type="dxa"/>
          </w:tcPr>
          <w:p w:rsidR="003779BA" w:rsidRPr="003779BA" w:rsidRDefault="003779BA" w:rsidP="003779BA">
            <w:pPr>
              <w:spacing w:before="240"/>
              <w:jc w:val="both"/>
              <w:rPr>
                <w:rFonts w:ascii="Arial" w:hAnsi="Arial" w:cs="Arial"/>
                <w:sz w:val="20"/>
                <w:szCs w:val="20"/>
              </w:rPr>
            </w:pPr>
          </w:p>
        </w:tc>
        <w:tc>
          <w:tcPr>
            <w:tcW w:w="1150" w:type="dxa"/>
          </w:tcPr>
          <w:p w:rsidR="003779BA" w:rsidRPr="003779BA" w:rsidRDefault="003779BA" w:rsidP="003779BA">
            <w:pPr>
              <w:spacing w:before="240"/>
              <w:jc w:val="both"/>
              <w:rPr>
                <w:rFonts w:ascii="Arial" w:hAnsi="Arial" w:cs="Arial"/>
                <w:sz w:val="20"/>
                <w:szCs w:val="20"/>
              </w:rPr>
            </w:pPr>
          </w:p>
        </w:tc>
      </w:tr>
      <w:tr w:rsidR="003779BA" w:rsidRPr="003779BA" w:rsidTr="003779BA">
        <w:trPr>
          <w:trHeight w:val="244"/>
          <w:jc w:val="center"/>
        </w:trPr>
        <w:tc>
          <w:tcPr>
            <w:tcW w:w="752" w:type="dxa"/>
            <w:noWrap/>
          </w:tcPr>
          <w:p w:rsidR="003779BA" w:rsidRPr="003779BA" w:rsidRDefault="003779BA" w:rsidP="003779BA">
            <w:pPr>
              <w:numPr>
                <w:ilvl w:val="0"/>
                <w:numId w:val="31"/>
              </w:numPr>
              <w:spacing w:before="240"/>
              <w:jc w:val="both"/>
              <w:rPr>
                <w:rFonts w:ascii="Arial" w:hAnsi="Arial" w:cs="Arial"/>
                <w:sz w:val="20"/>
                <w:szCs w:val="20"/>
              </w:rPr>
            </w:pPr>
          </w:p>
        </w:tc>
        <w:tc>
          <w:tcPr>
            <w:tcW w:w="1086" w:type="dxa"/>
          </w:tcPr>
          <w:p w:rsidR="003779BA" w:rsidRPr="003779BA" w:rsidRDefault="003779BA" w:rsidP="003779BA">
            <w:pPr>
              <w:spacing w:before="240"/>
              <w:jc w:val="both"/>
              <w:rPr>
                <w:rFonts w:ascii="Arial" w:hAnsi="Arial" w:cs="Arial"/>
                <w:sz w:val="20"/>
                <w:szCs w:val="20"/>
              </w:rPr>
            </w:pPr>
            <w:r w:rsidRPr="003779BA">
              <w:rPr>
                <w:rFonts w:ascii="Arial" w:hAnsi="Arial" w:cs="Arial"/>
                <w:sz w:val="20"/>
                <w:szCs w:val="20"/>
              </w:rPr>
              <w:t>01</w:t>
            </w:r>
          </w:p>
        </w:tc>
        <w:tc>
          <w:tcPr>
            <w:tcW w:w="567" w:type="dxa"/>
          </w:tcPr>
          <w:p w:rsidR="003779BA" w:rsidRPr="003779BA" w:rsidRDefault="003779BA" w:rsidP="003779BA">
            <w:pPr>
              <w:jc w:val="both"/>
              <w:rPr>
                <w:sz w:val="20"/>
                <w:szCs w:val="20"/>
              </w:rPr>
            </w:pPr>
            <w:r w:rsidRPr="003779BA">
              <w:rPr>
                <w:rFonts w:ascii="Arial" w:hAnsi="Arial" w:cs="Arial"/>
                <w:bCs/>
                <w:sz w:val="20"/>
                <w:szCs w:val="20"/>
              </w:rPr>
              <w:t>UN</w:t>
            </w:r>
          </w:p>
        </w:tc>
        <w:tc>
          <w:tcPr>
            <w:tcW w:w="3969" w:type="dxa"/>
            <w:noWrap/>
          </w:tcPr>
          <w:p w:rsidR="003779BA" w:rsidRPr="003779BA" w:rsidRDefault="003779BA" w:rsidP="003779BA">
            <w:pPr>
              <w:spacing w:before="240"/>
              <w:jc w:val="both"/>
              <w:rPr>
                <w:rFonts w:ascii="Arial" w:hAnsi="Arial" w:cs="Arial"/>
                <w:sz w:val="20"/>
                <w:szCs w:val="20"/>
              </w:rPr>
            </w:pPr>
            <w:r w:rsidRPr="003779BA">
              <w:rPr>
                <w:rFonts w:ascii="Arial" w:hAnsi="Arial" w:cs="Arial"/>
                <w:sz w:val="20"/>
                <w:szCs w:val="20"/>
              </w:rPr>
              <w:t xml:space="preserve">Ventilador artificial eletrônico, tipo 01: transporte, modelo: </w:t>
            </w:r>
            <w:proofErr w:type="spellStart"/>
            <w:proofErr w:type="gramStart"/>
            <w:r w:rsidRPr="003779BA">
              <w:rPr>
                <w:rFonts w:ascii="Arial" w:hAnsi="Arial" w:cs="Arial"/>
                <w:sz w:val="20"/>
                <w:szCs w:val="20"/>
              </w:rPr>
              <w:t>pediátrico,adulto</w:t>
            </w:r>
            <w:proofErr w:type="spellEnd"/>
            <w:proofErr w:type="gramEnd"/>
            <w:r w:rsidRPr="003779BA">
              <w:rPr>
                <w:rFonts w:ascii="Arial" w:hAnsi="Arial" w:cs="Arial"/>
                <w:sz w:val="20"/>
                <w:szCs w:val="20"/>
              </w:rPr>
              <w:t xml:space="preserve">, modos ventilação: </w:t>
            </w:r>
            <w:proofErr w:type="spellStart"/>
            <w:r w:rsidRPr="003779BA">
              <w:rPr>
                <w:rFonts w:ascii="Arial" w:hAnsi="Arial" w:cs="Arial"/>
                <w:sz w:val="20"/>
                <w:szCs w:val="20"/>
              </w:rPr>
              <w:t>vcv</w:t>
            </w:r>
            <w:proofErr w:type="spellEnd"/>
            <w:r w:rsidRPr="003779BA">
              <w:rPr>
                <w:rFonts w:ascii="Arial" w:hAnsi="Arial" w:cs="Arial"/>
                <w:sz w:val="20"/>
                <w:szCs w:val="20"/>
              </w:rPr>
              <w:t xml:space="preserve">, parâmetros ventilatórios: </w:t>
            </w:r>
            <w:proofErr w:type="spellStart"/>
            <w:r w:rsidRPr="003779BA">
              <w:rPr>
                <w:rFonts w:ascii="Arial" w:hAnsi="Arial" w:cs="Arial"/>
                <w:sz w:val="20"/>
                <w:szCs w:val="20"/>
              </w:rPr>
              <w:t>fr</w:t>
            </w:r>
            <w:proofErr w:type="spellEnd"/>
            <w:r w:rsidRPr="003779BA">
              <w:rPr>
                <w:rFonts w:ascii="Arial" w:hAnsi="Arial" w:cs="Arial"/>
                <w:sz w:val="20"/>
                <w:szCs w:val="20"/>
              </w:rPr>
              <w:t xml:space="preserve">, </w:t>
            </w:r>
            <w:proofErr w:type="spellStart"/>
            <w:r w:rsidRPr="003779BA">
              <w:rPr>
                <w:rFonts w:ascii="Arial" w:hAnsi="Arial" w:cs="Arial"/>
                <w:sz w:val="20"/>
                <w:szCs w:val="20"/>
              </w:rPr>
              <w:t>vc</w:t>
            </w:r>
            <w:proofErr w:type="spellEnd"/>
            <w:r w:rsidRPr="003779BA">
              <w:rPr>
                <w:rFonts w:ascii="Arial" w:hAnsi="Arial" w:cs="Arial"/>
                <w:sz w:val="20"/>
                <w:szCs w:val="20"/>
              </w:rPr>
              <w:t xml:space="preserve">, componentes: válvulas reguladoras de pressão, características adicionais 01: bateria interna, alarmes: </w:t>
            </w:r>
            <w:r w:rsidRPr="003779BA">
              <w:rPr>
                <w:rFonts w:ascii="Arial" w:hAnsi="Arial" w:cs="Arial"/>
                <w:sz w:val="20"/>
                <w:szCs w:val="20"/>
              </w:rPr>
              <w:lastRenderedPageBreak/>
              <w:t>alarmes audiovisuais, circuitos: circuitos completos.</w:t>
            </w:r>
          </w:p>
        </w:tc>
        <w:tc>
          <w:tcPr>
            <w:tcW w:w="1788" w:type="dxa"/>
          </w:tcPr>
          <w:p w:rsidR="003779BA" w:rsidRPr="003779BA" w:rsidRDefault="003779BA" w:rsidP="003779BA">
            <w:pPr>
              <w:spacing w:before="240"/>
              <w:jc w:val="both"/>
              <w:rPr>
                <w:rFonts w:ascii="Arial" w:hAnsi="Arial" w:cs="Arial"/>
                <w:sz w:val="20"/>
                <w:szCs w:val="20"/>
              </w:rPr>
            </w:pPr>
          </w:p>
        </w:tc>
        <w:tc>
          <w:tcPr>
            <w:tcW w:w="1255" w:type="dxa"/>
          </w:tcPr>
          <w:p w:rsidR="003779BA" w:rsidRPr="003779BA" w:rsidRDefault="003779BA" w:rsidP="003779BA">
            <w:pPr>
              <w:spacing w:before="240"/>
              <w:jc w:val="both"/>
              <w:rPr>
                <w:rFonts w:ascii="Arial" w:hAnsi="Arial" w:cs="Arial"/>
                <w:sz w:val="20"/>
                <w:szCs w:val="20"/>
              </w:rPr>
            </w:pPr>
          </w:p>
        </w:tc>
        <w:tc>
          <w:tcPr>
            <w:tcW w:w="1150" w:type="dxa"/>
          </w:tcPr>
          <w:p w:rsidR="003779BA" w:rsidRPr="003779BA" w:rsidRDefault="003779BA" w:rsidP="003779BA">
            <w:pPr>
              <w:spacing w:before="240"/>
              <w:jc w:val="both"/>
              <w:rPr>
                <w:rFonts w:ascii="Arial" w:hAnsi="Arial" w:cs="Arial"/>
                <w:sz w:val="20"/>
                <w:szCs w:val="20"/>
              </w:rPr>
            </w:pPr>
          </w:p>
        </w:tc>
      </w:tr>
      <w:tr w:rsidR="003779BA" w:rsidRPr="003779BA" w:rsidTr="003779BA">
        <w:trPr>
          <w:trHeight w:val="244"/>
          <w:jc w:val="center"/>
        </w:trPr>
        <w:tc>
          <w:tcPr>
            <w:tcW w:w="752" w:type="dxa"/>
            <w:noWrap/>
          </w:tcPr>
          <w:p w:rsidR="003779BA" w:rsidRPr="003779BA" w:rsidRDefault="003779BA" w:rsidP="003779BA">
            <w:pPr>
              <w:numPr>
                <w:ilvl w:val="0"/>
                <w:numId w:val="31"/>
              </w:numPr>
              <w:spacing w:before="240"/>
              <w:jc w:val="both"/>
              <w:rPr>
                <w:rFonts w:ascii="Arial" w:hAnsi="Arial" w:cs="Arial"/>
                <w:sz w:val="20"/>
                <w:szCs w:val="20"/>
              </w:rPr>
            </w:pPr>
          </w:p>
        </w:tc>
        <w:tc>
          <w:tcPr>
            <w:tcW w:w="1086" w:type="dxa"/>
          </w:tcPr>
          <w:p w:rsidR="003779BA" w:rsidRPr="003779BA" w:rsidRDefault="003779BA" w:rsidP="003779BA">
            <w:pPr>
              <w:spacing w:before="240"/>
              <w:jc w:val="both"/>
              <w:rPr>
                <w:rFonts w:ascii="Arial" w:hAnsi="Arial" w:cs="Arial"/>
                <w:sz w:val="20"/>
                <w:szCs w:val="20"/>
              </w:rPr>
            </w:pPr>
            <w:r w:rsidRPr="003779BA">
              <w:rPr>
                <w:rFonts w:ascii="Arial" w:hAnsi="Arial" w:cs="Arial"/>
                <w:sz w:val="20"/>
                <w:szCs w:val="20"/>
              </w:rPr>
              <w:t>01</w:t>
            </w:r>
          </w:p>
        </w:tc>
        <w:tc>
          <w:tcPr>
            <w:tcW w:w="567" w:type="dxa"/>
          </w:tcPr>
          <w:p w:rsidR="003779BA" w:rsidRPr="003779BA" w:rsidRDefault="003779BA" w:rsidP="003779BA">
            <w:pPr>
              <w:jc w:val="both"/>
              <w:rPr>
                <w:sz w:val="20"/>
                <w:szCs w:val="20"/>
              </w:rPr>
            </w:pPr>
            <w:r w:rsidRPr="003779BA">
              <w:rPr>
                <w:rFonts w:ascii="Arial" w:hAnsi="Arial" w:cs="Arial"/>
                <w:bCs/>
                <w:sz w:val="20"/>
                <w:szCs w:val="20"/>
              </w:rPr>
              <w:t>UN</w:t>
            </w:r>
          </w:p>
        </w:tc>
        <w:tc>
          <w:tcPr>
            <w:tcW w:w="3969" w:type="dxa"/>
            <w:noWrap/>
          </w:tcPr>
          <w:p w:rsidR="003779BA" w:rsidRPr="003779BA" w:rsidRDefault="003779BA" w:rsidP="003779BA">
            <w:pPr>
              <w:spacing w:before="240"/>
              <w:jc w:val="both"/>
              <w:rPr>
                <w:rFonts w:ascii="Arial" w:hAnsi="Arial" w:cs="Arial"/>
                <w:sz w:val="20"/>
                <w:szCs w:val="20"/>
              </w:rPr>
            </w:pPr>
            <w:r w:rsidRPr="003779BA">
              <w:rPr>
                <w:rFonts w:ascii="Arial" w:hAnsi="Arial" w:cs="Arial"/>
                <w:sz w:val="20"/>
                <w:szCs w:val="20"/>
              </w:rPr>
              <w:t xml:space="preserve">Bomba de infusão, material: policarbonato, tipo: volumétricas (linear), vazão: 0,1 a 1500 </w:t>
            </w:r>
            <w:proofErr w:type="spellStart"/>
            <w:proofErr w:type="gramStart"/>
            <w:r w:rsidRPr="003779BA">
              <w:rPr>
                <w:rFonts w:ascii="Arial" w:hAnsi="Arial" w:cs="Arial"/>
                <w:sz w:val="20"/>
                <w:szCs w:val="20"/>
              </w:rPr>
              <w:t>ml,h</w:t>
            </w:r>
            <w:proofErr w:type="spellEnd"/>
            <w:proofErr w:type="gramEnd"/>
            <w:r w:rsidRPr="003779BA">
              <w:rPr>
                <w:rFonts w:ascii="Arial" w:hAnsi="Arial" w:cs="Arial"/>
                <w:sz w:val="20"/>
                <w:szCs w:val="20"/>
              </w:rPr>
              <w:t xml:space="preserve">, administração: </w:t>
            </w:r>
            <w:proofErr w:type="spellStart"/>
            <w:r w:rsidRPr="003779BA">
              <w:rPr>
                <w:rFonts w:ascii="Arial" w:hAnsi="Arial" w:cs="Arial"/>
                <w:sz w:val="20"/>
                <w:szCs w:val="20"/>
              </w:rPr>
              <w:t>enteral,parenteral</w:t>
            </w:r>
            <w:proofErr w:type="spellEnd"/>
            <w:r w:rsidRPr="003779BA">
              <w:rPr>
                <w:rFonts w:ascii="Arial" w:hAnsi="Arial" w:cs="Arial"/>
                <w:sz w:val="20"/>
                <w:szCs w:val="20"/>
              </w:rPr>
              <w:t xml:space="preserve">, características adicionais: alça para transporte, teclado de membrana, características adicionais 01: compatível com seringa, </w:t>
            </w:r>
            <w:proofErr w:type="spellStart"/>
            <w:r w:rsidRPr="003779BA">
              <w:rPr>
                <w:rFonts w:ascii="Arial" w:hAnsi="Arial" w:cs="Arial"/>
                <w:sz w:val="20"/>
                <w:szCs w:val="20"/>
              </w:rPr>
              <w:t>progamação</w:t>
            </w:r>
            <w:proofErr w:type="spellEnd"/>
            <w:r w:rsidRPr="003779BA">
              <w:rPr>
                <w:rFonts w:ascii="Arial" w:hAnsi="Arial" w:cs="Arial"/>
                <w:sz w:val="20"/>
                <w:szCs w:val="20"/>
              </w:rPr>
              <w:t xml:space="preserve">: </w:t>
            </w:r>
            <w:proofErr w:type="spellStart"/>
            <w:r w:rsidRPr="003779BA">
              <w:rPr>
                <w:rFonts w:ascii="Arial" w:hAnsi="Arial" w:cs="Arial"/>
                <w:sz w:val="20"/>
                <w:szCs w:val="20"/>
              </w:rPr>
              <w:t>progamação</w:t>
            </w:r>
            <w:proofErr w:type="spellEnd"/>
            <w:r w:rsidRPr="003779BA">
              <w:rPr>
                <w:rFonts w:ascii="Arial" w:hAnsi="Arial" w:cs="Arial"/>
                <w:sz w:val="20"/>
                <w:szCs w:val="20"/>
              </w:rPr>
              <w:t xml:space="preserve"> </w:t>
            </w:r>
            <w:proofErr w:type="spellStart"/>
            <w:r w:rsidRPr="003779BA">
              <w:rPr>
                <w:rFonts w:ascii="Arial" w:hAnsi="Arial" w:cs="Arial"/>
                <w:sz w:val="20"/>
                <w:szCs w:val="20"/>
              </w:rPr>
              <w:t>ml,h</w:t>
            </w:r>
            <w:proofErr w:type="spellEnd"/>
            <w:r w:rsidRPr="003779BA">
              <w:rPr>
                <w:rFonts w:ascii="Arial" w:hAnsi="Arial" w:cs="Arial"/>
                <w:sz w:val="20"/>
                <w:szCs w:val="20"/>
              </w:rPr>
              <w:t xml:space="preserve">, gotas, </w:t>
            </w:r>
            <w:proofErr w:type="spellStart"/>
            <w:r w:rsidRPr="003779BA">
              <w:rPr>
                <w:rFonts w:ascii="Arial" w:hAnsi="Arial" w:cs="Arial"/>
                <w:sz w:val="20"/>
                <w:szCs w:val="20"/>
              </w:rPr>
              <w:t>volume,tempo</w:t>
            </w:r>
            <w:proofErr w:type="spellEnd"/>
            <w:r w:rsidRPr="003779BA">
              <w:rPr>
                <w:rFonts w:ascii="Arial" w:hAnsi="Arial" w:cs="Arial"/>
                <w:sz w:val="20"/>
                <w:szCs w:val="20"/>
              </w:rPr>
              <w:t xml:space="preserve">, alarme: alarme, acessórios: bateria recarregável, dose: dose em mg, </w:t>
            </w:r>
            <w:proofErr w:type="spellStart"/>
            <w:r w:rsidRPr="003779BA">
              <w:rPr>
                <w:rFonts w:ascii="Arial" w:hAnsi="Arial" w:cs="Arial"/>
                <w:sz w:val="20"/>
                <w:szCs w:val="20"/>
              </w:rPr>
              <w:t>mcg</w:t>
            </w:r>
            <w:proofErr w:type="spellEnd"/>
            <w:r w:rsidRPr="003779BA">
              <w:rPr>
                <w:rFonts w:ascii="Arial" w:hAnsi="Arial" w:cs="Arial"/>
                <w:sz w:val="20"/>
                <w:szCs w:val="20"/>
              </w:rPr>
              <w:t xml:space="preserve">, </w:t>
            </w:r>
            <w:proofErr w:type="spellStart"/>
            <w:r w:rsidRPr="003779BA">
              <w:rPr>
                <w:rFonts w:ascii="Arial" w:hAnsi="Arial" w:cs="Arial"/>
                <w:sz w:val="20"/>
                <w:szCs w:val="20"/>
              </w:rPr>
              <w:t>mmol</w:t>
            </w:r>
            <w:proofErr w:type="spellEnd"/>
            <w:r w:rsidRPr="003779BA">
              <w:rPr>
                <w:rFonts w:ascii="Arial" w:hAnsi="Arial" w:cs="Arial"/>
                <w:sz w:val="20"/>
                <w:szCs w:val="20"/>
              </w:rPr>
              <w:t xml:space="preserve"> e </w:t>
            </w:r>
            <w:proofErr w:type="spellStart"/>
            <w:r w:rsidRPr="003779BA">
              <w:rPr>
                <w:rFonts w:ascii="Arial" w:hAnsi="Arial" w:cs="Arial"/>
                <w:sz w:val="20"/>
                <w:szCs w:val="20"/>
              </w:rPr>
              <w:t>meq</w:t>
            </w:r>
            <w:proofErr w:type="spellEnd"/>
            <w:r w:rsidRPr="003779BA">
              <w:rPr>
                <w:rFonts w:ascii="Arial" w:hAnsi="Arial" w:cs="Arial"/>
                <w:sz w:val="20"/>
                <w:szCs w:val="20"/>
              </w:rPr>
              <w:t>.</w:t>
            </w:r>
          </w:p>
        </w:tc>
        <w:tc>
          <w:tcPr>
            <w:tcW w:w="1788" w:type="dxa"/>
          </w:tcPr>
          <w:p w:rsidR="003779BA" w:rsidRPr="003779BA" w:rsidRDefault="003779BA" w:rsidP="003779BA">
            <w:pPr>
              <w:spacing w:before="240"/>
              <w:jc w:val="both"/>
              <w:rPr>
                <w:rFonts w:ascii="Arial" w:hAnsi="Arial" w:cs="Arial"/>
                <w:sz w:val="20"/>
                <w:szCs w:val="20"/>
              </w:rPr>
            </w:pPr>
          </w:p>
        </w:tc>
        <w:tc>
          <w:tcPr>
            <w:tcW w:w="1255" w:type="dxa"/>
          </w:tcPr>
          <w:p w:rsidR="003779BA" w:rsidRPr="003779BA" w:rsidRDefault="003779BA" w:rsidP="003779BA">
            <w:pPr>
              <w:spacing w:before="240"/>
              <w:jc w:val="both"/>
              <w:rPr>
                <w:rFonts w:ascii="Arial" w:hAnsi="Arial" w:cs="Arial"/>
                <w:sz w:val="20"/>
                <w:szCs w:val="20"/>
              </w:rPr>
            </w:pPr>
          </w:p>
        </w:tc>
        <w:tc>
          <w:tcPr>
            <w:tcW w:w="1150" w:type="dxa"/>
          </w:tcPr>
          <w:p w:rsidR="003779BA" w:rsidRPr="003779BA" w:rsidRDefault="003779BA" w:rsidP="003779BA">
            <w:pPr>
              <w:spacing w:before="240"/>
              <w:jc w:val="both"/>
              <w:rPr>
                <w:rFonts w:ascii="Arial" w:hAnsi="Arial" w:cs="Arial"/>
                <w:sz w:val="20"/>
                <w:szCs w:val="20"/>
              </w:rPr>
            </w:pPr>
          </w:p>
        </w:tc>
      </w:tr>
      <w:tr w:rsidR="003779BA" w:rsidRPr="003779BA" w:rsidTr="003779BA">
        <w:trPr>
          <w:trHeight w:val="244"/>
          <w:jc w:val="center"/>
        </w:trPr>
        <w:tc>
          <w:tcPr>
            <w:tcW w:w="752" w:type="dxa"/>
            <w:noWrap/>
          </w:tcPr>
          <w:p w:rsidR="003779BA" w:rsidRPr="003779BA" w:rsidRDefault="003779BA" w:rsidP="003779BA">
            <w:pPr>
              <w:numPr>
                <w:ilvl w:val="0"/>
                <w:numId w:val="31"/>
              </w:numPr>
              <w:spacing w:before="240"/>
              <w:jc w:val="both"/>
              <w:rPr>
                <w:rFonts w:ascii="Arial" w:hAnsi="Arial" w:cs="Arial"/>
                <w:sz w:val="20"/>
                <w:szCs w:val="20"/>
              </w:rPr>
            </w:pPr>
          </w:p>
        </w:tc>
        <w:tc>
          <w:tcPr>
            <w:tcW w:w="1086" w:type="dxa"/>
          </w:tcPr>
          <w:p w:rsidR="003779BA" w:rsidRPr="003779BA" w:rsidRDefault="003779BA" w:rsidP="003779BA">
            <w:pPr>
              <w:spacing w:before="240"/>
              <w:jc w:val="both"/>
              <w:rPr>
                <w:rFonts w:ascii="Arial" w:hAnsi="Arial" w:cs="Arial"/>
                <w:sz w:val="20"/>
                <w:szCs w:val="20"/>
              </w:rPr>
            </w:pPr>
            <w:r w:rsidRPr="003779BA">
              <w:rPr>
                <w:rFonts w:ascii="Arial" w:hAnsi="Arial" w:cs="Arial"/>
                <w:sz w:val="20"/>
                <w:szCs w:val="20"/>
              </w:rPr>
              <w:t>02</w:t>
            </w:r>
          </w:p>
        </w:tc>
        <w:tc>
          <w:tcPr>
            <w:tcW w:w="567" w:type="dxa"/>
          </w:tcPr>
          <w:p w:rsidR="003779BA" w:rsidRPr="003779BA" w:rsidRDefault="003779BA" w:rsidP="003779BA">
            <w:pPr>
              <w:jc w:val="both"/>
              <w:rPr>
                <w:sz w:val="20"/>
                <w:szCs w:val="20"/>
              </w:rPr>
            </w:pPr>
            <w:r w:rsidRPr="003779BA">
              <w:rPr>
                <w:rFonts w:ascii="Arial" w:hAnsi="Arial" w:cs="Arial"/>
                <w:bCs/>
                <w:sz w:val="20"/>
                <w:szCs w:val="20"/>
              </w:rPr>
              <w:t>UN</w:t>
            </w:r>
          </w:p>
        </w:tc>
        <w:tc>
          <w:tcPr>
            <w:tcW w:w="3969" w:type="dxa"/>
            <w:noWrap/>
          </w:tcPr>
          <w:p w:rsidR="003779BA" w:rsidRPr="003779BA" w:rsidRDefault="003779BA" w:rsidP="003779BA">
            <w:pPr>
              <w:spacing w:before="240"/>
              <w:jc w:val="both"/>
              <w:rPr>
                <w:rFonts w:ascii="Arial" w:hAnsi="Arial" w:cs="Arial"/>
                <w:sz w:val="20"/>
                <w:szCs w:val="20"/>
              </w:rPr>
            </w:pPr>
            <w:r w:rsidRPr="003779BA">
              <w:rPr>
                <w:rFonts w:ascii="Arial" w:hAnsi="Arial" w:cs="Arial"/>
                <w:sz w:val="20"/>
                <w:szCs w:val="20"/>
                <w:shd w:val="clear" w:color="auto" w:fill="FFFFFF"/>
              </w:rPr>
              <w:t xml:space="preserve">Aspirador cirúrgico, modelo: elétrico móvel, pressão de vácuo: cerca de 650 </w:t>
            </w:r>
            <w:proofErr w:type="spellStart"/>
            <w:r w:rsidRPr="003779BA">
              <w:rPr>
                <w:rFonts w:ascii="Arial" w:hAnsi="Arial" w:cs="Arial"/>
                <w:sz w:val="20"/>
                <w:szCs w:val="20"/>
                <w:shd w:val="clear" w:color="auto" w:fill="FFFFFF"/>
              </w:rPr>
              <w:t>mmhg</w:t>
            </w:r>
            <w:proofErr w:type="spellEnd"/>
            <w:r w:rsidRPr="003779BA">
              <w:rPr>
                <w:rFonts w:ascii="Arial" w:hAnsi="Arial" w:cs="Arial"/>
                <w:sz w:val="20"/>
                <w:szCs w:val="20"/>
                <w:shd w:val="clear" w:color="auto" w:fill="FFFFFF"/>
              </w:rPr>
              <w:t xml:space="preserve">, fluxo de aspiração: de 15 a 30 </w:t>
            </w:r>
            <w:proofErr w:type="spellStart"/>
            <w:r w:rsidRPr="003779BA">
              <w:rPr>
                <w:rFonts w:ascii="Arial" w:hAnsi="Arial" w:cs="Arial"/>
                <w:sz w:val="20"/>
                <w:szCs w:val="20"/>
                <w:shd w:val="clear" w:color="auto" w:fill="FFFFFF"/>
              </w:rPr>
              <w:t>lpm</w:t>
            </w:r>
            <w:proofErr w:type="spellEnd"/>
            <w:r w:rsidRPr="003779BA">
              <w:rPr>
                <w:rFonts w:ascii="Arial" w:hAnsi="Arial" w:cs="Arial"/>
                <w:sz w:val="20"/>
                <w:szCs w:val="20"/>
                <w:shd w:val="clear" w:color="auto" w:fill="FFFFFF"/>
              </w:rPr>
              <w:t xml:space="preserve">, tipo frasco: 2 frascos em plástico, volume: cerca de 5 l x 5 l, componentes: sistema </w:t>
            </w:r>
            <w:proofErr w:type="spellStart"/>
            <w:r w:rsidRPr="003779BA">
              <w:rPr>
                <w:rFonts w:ascii="Arial" w:hAnsi="Arial" w:cs="Arial"/>
                <w:sz w:val="20"/>
                <w:szCs w:val="20"/>
                <w:shd w:val="clear" w:color="auto" w:fill="FFFFFF"/>
              </w:rPr>
              <w:t>antitransbordamento</w:t>
            </w:r>
            <w:proofErr w:type="spellEnd"/>
            <w:r w:rsidRPr="003779BA">
              <w:rPr>
                <w:rFonts w:ascii="Arial" w:hAnsi="Arial" w:cs="Arial"/>
                <w:sz w:val="20"/>
                <w:szCs w:val="20"/>
                <w:shd w:val="clear" w:color="auto" w:fill="FFFFFF"/>
              </w:rPr>
              <w:t>, filtro bacteriológico, adicionais: acionamento por pedal.</w:t>
            </w:r>
          </w:p>
        </w:tc>
        <w:tc>
          <w:tcPr>
            <w:tcW w:w="1788" w:type="dxa"/>
          </w:tcPr>
          <w:p w:rsidR="003779BA" w:rsidRPr="003779BA" w:rsidRDefault="003779BA" w:rsidP="003779BA">
            <w:pPr>
              <w:spacing w:before="240"/>
              <w:jc w:val="both"/>
              <w:rPr>
                <w:rFonts w:ascii="Arial" w:hAnsi="Arial" w:cs="Arial"/>
                <w:sz w:val="20"/>
                <w:szCs w:val="20"/>
                <w:shd w:val="clear" w:color="auto" w:fill="FFFFFF"/>
              </w:rPr>
            </w:pPr>
          </w:p>
        </w:tc>
        <w:tc>
          <w:tcPr>
            <w:tcW w:w="1255" w:type="dxa"/>
          </w:tcPr>
          <w:p w:rsidR="003779BA" w:rsidRPr="003779BA" w:rsidRDefault="003779BA" w:rsidP="003779BA">
            <w:pPr>
              <w:spacing w:before="240"/>
              <w:jc w:val="both"/>
              <w:rPr>
                <w:rFonts w:ascii="Arial" w:hAnsi="Arial" w:cs="Arial"/>
                <w:sz w:val="20"/>
                <w:szCs w:val="20"/>
                <w:shd w:val="clear" w:color="auto" w:fill="FFFFFF"/>
              </w:rPr>
            </w:pPr>
          </w:p>
        </w:tc>
        <w:tc>
          <w:tcPr>
            <w:tcW w:w="1150" w:type="dxa"/>
          </w:tcPr>
          <w:p w:rsidR="003779BA" w:rsidRPr="003779BA" w:rsidRDefault="003779BA" w:rsidP="003779BA">
            <w:pPr>
              <w:spacing w:before="240"/>
              <w:jc w:val="both"/>
              <w:rPr>
                <w:rFonts w:ascii="Arial" w:hAnsi="Arial" w:cs="Arial"/>
                <w:sz w:val="20"/>
                <w:szCs w:val="20"/>
                <w:shd w:val="clear" w:color="auto" w:fill="FFFFFF"/>
              </w:rPr>
            </w:pPr>
          </w:p>
        </w:tc>
      </w:tr>
      <w:tr w:rsidR="003779BA" w:rsidRPr="003779BA" w:rsidTr="003779BA">
        <w:trPr>
          <w:trHeight w:val="244"/>
          <w:jc w:val="center"/>
        </w:trPr>
        <w:tc>
          <w:tcPr>
            <w:tcW w:w="752" w:type="dxa"/>
            <w:noWrap/>
          </w:tcPr>
          <w:p w:rsidR="003779BA" w:rsidRPr="003779BA" w:rsidRDefault="003779BA" w:rsidP="003779BA">
            <w:pPr>
              <w:numPr>
                <w:ilvl w:val="0"/>
                <w:numId w:val="31"/>
              </w:numPr>
              <w:spacing w:before="240"/>
              <w:jc w:val="both"/>
              <w:rPr>
                <w:rFonts w:ascii="Arial" w:hAnsi="Arial" w:cs="Arial"/>
                <w:sz w:val="20"/>
                <w:szCs w:val="20"/>
              </w:rPr>
            </w:pPr>
          </w:p>
        </w:tc>
        <w:tc>
          <w:tcPr>
            <w:tcW w:w="1086" w:type="dxa"/>
          </w:tcPr>
          <w:p w:rsidR="003779BA" w:rsidRPr="003779BA" w:rsidRDefault="003779BA" w:rsidP="003779BA">
            <w:pPr>
              <w:spacing w:before="240"/>
              <w:jc w:val="both"/>
              <w:rPr>
                <w:rFonts w:ascii="Arial" w:hAnsi="Arial" w:cs="Arial"/>
                <w:sz w:val="20"/>
                <w:szCs w:val="20"/>
              </w:rPr>
            </w:pPr>
            <w:r w:rsidRPr="003779BA">
              <w:rPr>
                <w:rFonts w:ascii="Arial" w:hAnsi="Arial" w:cs="Arial"/>
                <w:sz w:val="20"/>
                <w:szCs w:val="20"/>
              </w:rPr>
              <w:t>01</w:t>
            </w:r>
          </w:p>
        </w:tc>
        <w:tc>
          <w:tcPr>
            <w:tcW w:w="567" w:type="dxa"/>
          </w:tcPr>
          <w:p w:rsidR="003779BA" w:rsidRPr="003779BA" w:rsidRDefault="003779BA" w:rsidP="003779BA">
            <w:pPr>
              <w:jc w:val="both"/>
              <w:rPr>
                <w:sz w:val="20"/>
                <w:szCs w:val="20"/>
              </w:rPr>
            </w:pPr>
            <w:r w:rsidRPr="003779BA">
              <w:rPr>
                <w:rFonts w:ascii="Arial" w:hAnsi="Arial" w:cs="Arial"/>
                <w:bCs/>
                <w:sz w:val="20"/>
                <w:szCs w:val="20"/>
              </w:rPr>
              <w:t>UN</w:t>
            </w:r>
          </w:p>
        </w:tc>
        <w:tc>
          <w:tcPr>
            <w:tcW w:w="3969" w:type="dxa"/>
            <w:noWrap/>
          </w:tcPr>
          <w:p w:rsidR="003779BA" w:rsidRPr="003779BA" w:rsidRDefault="003779BA" w:rsidP="003779BA">
            <w:pPr>
              <w:spacing w:before="240"/>
              <w:jc w:val="both"/>
              <w:rPr>
                <w:rFonts w:ascii="Arial" w:hAnsi="Arial" w:cs="Arial"/>
                <w:sz w:val="20"/>
                <w:szCs w:val="20"/>
              </w:rPr>
            </w:pPr>
            <w:r w:rsidRPr="003779BA">
              <w:rPr>
                <w:rFonts w:ascii="Arial" w:hAnsi="Arial" w:cs="Arial"/>
                <w:sz w:val="20"/>
                <w:szCs w:val="20"/>
              </w:rPr>
              <w:t xml:space="preserve">Monitor </w:t>
            </w:r>
            <w:proofErr w:type="spellStart"/>
            <w:r w:rsidRPr="003779BA">
              <w:rPr>
                <w:rFonts w:ascii="Arial" w:hAnsi="Arial" w:cs="Arial"/>
                <w:sz w:val="20"/>
                <w:szCs w:val="20"/>
              </w:rPr>
              <w:t>multiparâmetro</w:t>
            </w:r>
            <w:proofErr w:type="spellEnd"/>
            <w:r w:rsidRPr="003779BA">
              <w:rPr>
                <w:rFonts w:ascii="Arial" w:hAnsi="Arial" w:cs="Arial"/>
                <w:sz w:val="20"/>
                <w:szCs w:val="20"/>
              </w:rPr>
              <w:t xml:space="preserve">, tipo: </w:t>
            </w:r>
            <w:proofErr w:type="spellStart"/>
            <w:r w:rsidRPr="003779BA">
              <w:rPr>
                <w:rFonts w:ascii="Arial" w:hAnsi="Arial" w:cs="Arial"/>
                <w:sz w:val="20"/>
                <w:szCs w:val="20"/>
              </w:rPr>
              <w:t>pré</w:t>
            </w:r>
            <w:proofErr w:type="spellEnd"/>
            <w:r w:rsidRPr="003779BA">
              <w:rPr>
                <w:rFonts w:ascii="Arial" w:hAnsi="Arial" w:cs="Arial"/>
                <w:sz w:val="20"/>
                <w:szCs w:val="20"/>
              </w:rPr>
              <w:t xml:space="preserve"> configurado, parâmetros: </w:t>
            </w:r>
            <w:proofErr w:type="spellStart"/>
            <w:r w:rsidRPr="003779BA">
              <w:rPr>
                <w:rFonts w:ascii="Arial" w:hAnsi="Arial" w:cs="Arial"/>
                <w:sz w:val="20"/>
                <w:szCs w:val="20"/>
              </w:rPr>
              <w:t>ecg</w:t>
            </w:r>
            <w:proofErr w:type="spellEnd"/>
            <w:r w:rsidRPr="003779BA">
              <w:rPr>
                <w:rFonts w:ascii="Arial" w:hAnsi="Arial" w:cs="Arial"/>
                <w:sz w:val="20"/>
                <w:szCs w:val="20"/>
              </w:rPr>
              <w:t xml:space="preserve">, </w:t>
            </w:r>
            <w:proofErr w:type="spellStart"/>
            <w:r w:rsidRPr="003779BA">
              <w:rPr>
                <w:rFonts w:ascii="Arial" w:hAnsi="Arial" w:cs="Arial"/>
                <w:sz w:val="20"/>
                <w:szCs w:val="20"/>
              </w:rPr>
              <w:t>pni</w:t>
            </w:r>
            <w:proofErr w:type="spellEnd"/>
            <w:r w:rsidRPr="003779BA">
              <w:rPr>
                <w:rFonts w:ascii="Arial" w:hAnsi="Arial" w:cs="Arial"/>
                <w:sz w:val="20"/>
                <w:szCs w:val="20"/>
              </w:rPr>
              <w:t xml:space="preserve">, 2 </w:t>
            </w:r>
            <w:proofErr w:type="spellStart"/>
            <w:r w:rsidRPr="003779BA">
              <w:rPr>
                <w:rFonts w:ascii="Arial" w:hAnsi="Arial" w:cs="Arial"/>
                <w:sz w:val="20"/>
                <w:szCs w:val="20"/>
              </w:rPr>
              <w:t>pi</w:t>
            </w:r>
            <w:proofErr w:type="spellEnd"/>
            <w:r w:rsidRPr="003779BA">
              <w:rPr>
                <w:rFonts w:ascii="Arial" w:hAnsi="Arial" w:cs="Arial"/>
                <w:sz w:val="20"/>
                <w:szCs w:val="20"/>
              </w:rPr>
              <w:t xml:space="preserve">, spo2, </w:t>
            </w:r>
            <w:proofErr w:type="spellStart"/>
            <w:r w:rsidRPr="003779BA">
              <w:rPr>
                <w:rFonts w:ascii="Arial" w:hAnsi="Arial" w:cs="Arial"/>
                <w:sz w:val="20"/>
                <w:szCs w:val="20"/>
              </w:rPr>
              <w:t>temp</w:t>
            </w:r>
            <w:proofErr w:type="spellEnd"/>
            <w:r w:rsidRPr="003779BA">
              <w:rPr>
                <w:rFonts w:ascii="Arial" w:hAnsi="Arial" w:cs="Arial"/>
                <w:sz w:val="20"/>
                <w:szCs w:val="20"/>
              </w:rPr>
              <w:t xml:space="preserve">, </w:t>
            </w:r>
            <w:proofErr w:type="spellStart"/>
            <w:r w:rsidRPr="003779BA">
              <w:rPr>
                <w:rFonts w:ascii="Arial" w:hAnsi="Arial" w:cs="Arial"/>
                <w:sz w:val="20"/>
                <w:szCs w:val="20"/>
              </w:rPr>
              <w:t>resp</w:t>
            </w:r>
            <w:proofErr w:type="spellEnd"/>
            <w:r w:rsidRPr="003779BA">
              <w:rPr>
                <w:rFonts w:ascii="Arial" w:hAnsi="Arial" w:cs="Arial"/>
                <w:sz w:val="20"/>
                <w:szCs w:val="20"/>
              </w:rPr>
              <w:t xml:space="preserve">, </w:t>
            </w:r>
            <w:proofErr w:type="spellStart"/>
            <w:r w:rsidRPr="003779BA">
              <w:rPr>
                <w:rFonts w:ascii="Arial" w:hAnsi="Arial" w:cs="Arial"/>
                <w:sz w:val="20"/>
                <w:szCs w:val="20"/>
              </w:rPr>
              <w:t>dc</w:t>
            </w:r>
            <w:proofErr w:type="spellEnd"/>
            <w:r w:rsidRPr="003779BA">
              <w:rPr>
                <w:rFonts w:ascii="Arial" w:hAnsi="Arial" w:cs="Arial"/>
                <w:sz w:val="20"/>
                <w:szCs w:val="20"/>
              </w:rPr>
              <w:t xml:space="preserve">, tipo de tela: tela </w:t>
            </w:r>
            <w:proofErr w:type="spellStart"/>
            <w:r w:rsidRPr="003779BA">
              <w:rPr>
                <w:rFonts w:ascii="Arial" w:hAnsi="Arial" w:cs="Arial"/>
                <w:sz w:val="20"/>
                <w:szCs w:val="20"/>
              </w:rPr>
              <w:t>lcd</w:t>
            </w:r>
            <w:proofErr w:type="spellEnd"/>
            <w:r w:rsidRPr="003779BA">
              <w:rPr>
                <w:rFonts w:ascii="Arial" w:hAnsi="Arial" w:cs="Arial"/>
                <w:sz w:val="20"/>
                <w:szCs w:val="20"/>
              </w:rPr>
              <w:t xml:space="preserve"> 12", alta resolução, opcionais 02: índice </w:t>
            </w:r>
            <w:proofErr w:type="spellStart"/>
            <w:r w:rsidRPr="003779BA">
              <w:rPr>
                <w:rFonts w:ascii="Arial" w:hAnsi="Arial" w:cs="Arial"/>
                <w:sz w:val="20"/>
                <w:szCs w:val="20"/>
              </w:rPr>
              <w:t>bispectral</w:t>
            </w:r>
            <w:proofErr w:type="spellEnd"/>
            <w:r w:rsidRPr="003779BA">
              <w:rPr>
                <w:rFonts w:ascii="Arial" w:hAnsi="Arial" w:cs="Arial"/>
                <w:sz w:val="20"/>
                <w:szCs w:val="20"/>
              </w:rPr>
              <w:t>, acessórios: completo com cabos e sensores.</w:t>
            </w:r>
          </w:p>
        </w:tc>
        <w:tc>
          <w:tcPr>
            <w:tcW w:w="1788" w:type="dxa"/>
          </w:tcPr>
          <w:p w:rsidR="003779BA" w:rsidRPr="003779BA" w:rsidRDefault="003779BA" w:rsidP="003779BA">
            <w:pPr>
              <w:spacing w:before="240"/>
              <w:jc w:val="both"/>
              <w:rPr>
                <w:rFonts w:ascii="Arial" w:hAnsi="Arial" w:cs="Arial"/>
                <w:sz w:val="20"/>
                <w:szCs w:val="20"/>
              </w:rPr>
            </w:pPr>
          </w:p>
        </w:tc>
        <w:tc>
          <w:tcPr>
            <w:tcW w:w="1255" w:type="dxa"/>
          </w:tcPr>
          <w:p w:rsidR="003779BA" w:rsidRPr="003779BA" w:rsidRDefault="003779BA" w:rsidP="003779BA">
            <w:pPr>
              <w:spacing w:before="240"/>
              <w:jc w:val="both"/>
              <w:rPr>
                <w:rFonts w:ascii="Arial" w:hAnsi="Arial" w:cs="Arial"/>
                <w:sz w:val="20"/>
                <w:szCs w:val="20"/>
              </w:rPr>
            </w:pPr>
          </w:p>
        </w:tc>
        <w:tc>
          <w:tcPr>
            <w:tcW w:w="1150" w:type="dxa"/>
          </w:tcPr>
          <w:p w:rsidR="003779BA" w:rsidRPr="003779BA" w:rsidRDefault="003779BA" w:rsidP="003779BA">
            <w:pPr>
              <w:spacing w:before="240"/>
              <w:jc w:val="both"/>
              <w:rPr>
                <w:rFonts w:ascii="Arial" w:hAnsi="Arial" w:cs="Arial"/>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Benefícios em atendimento a Lei Complementar 123/2006 alterada pela Lei Complementar 147/2014 e alterações subsequentes.</w:t>
      </w:r>
    </w:p>
    <w:p w:rsidR="00332C7B" w:rsidRDefault="00332C7B"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3779BA">
        <w:rPr>
          <w:rFonts w:ascii="Arial" w:hAnsi="Arial" w:cs="Arial"/>
          <w:sz w:val="22"/>
          <w:szCs w:val="22"/>
        </w:rPr>
        <w:t>01/2020</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 xml:space="preserve">O(s) produto(s) ofertado(s) é(são) novo(s), não recondicionado(s), não </w:t>
      </w:r>
      <w:proofErr w:type="spellStart"/>
      <w:r w:rsidRPr="00EB6841">
        <w:rPr>
          <w:rFonts w:ascii="Arial" w:hAnsi="Arial" w:cs="Arial"/>
          <w:sz w:val="22"/>
          <w:szCs w:val="22"/>
        </w:rPr>
        <w:t>remanufaturado</w:t>
      </w:r>
      <w:proofErr w:type="spellEnd"/>
      <w:r w:rsidRPr="00EB6841">
        <w:rPr>
          <w:rFonts w:ascii="Arial" w:hAnsi="Arial" w:cs="Arial"/>
          <w:sz w:val="22"/>
          <w:szCs w:val="22"/>
        </w:rPr>
        <w:t>(s) ou reciclado(s).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lastRenderedPageBreak/>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3779BA" w:rsidRPr="00DD79AD"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Pr="00DD79AD"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E874D3" w:rsidRPr="00DD79AD" w:rsidRDefault="00E874D3" w:rsidP="003779BA">
      <w:pPr>
        <w:widowControl w:val="0"/>
        <w:autoSpaceDE w:val="0"/>
        <w:autoSpaceDN w:val="0"/>
        <w:adjustRightInd w:val="0"/>
        <w:spacing w:line="276" w:lineRule="auto"/>
        <w:jc w:val="center"/>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bCs/>
          <w:sz w:val="22"/>
          <w:szCs w:val="22"/>
        </w:rPr>
      </w:pPr>
      <w:r w:rsidRPr="00DD79AD">
        <w:rPr>
          <w:rFonts w:ascii="Arial" w:hAnsi="Arial" w:cs="Arial"/>
          <w:b/>
          <w:bCs/>
          <w:sz w:val="22"/>
          <w:szCs w:val="22"/>
        </w:rPr>
        <w:t>MINUTA DO CONTRATO</w:t>
      </w:r>
    </w:p>
    <w:p w:rsidR="00E874D3" w:rsidRPr="00DD79AD"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DD79AD">
        <w:rPr>
          <w:rFonts w:ascii="Arial" w:hAnsi="Arial" w:cs="Arial"/>
          <w:b/>
          <w:sz w:val="22"/>
          <w:szCs w:val="22"/>
        </w:rPr>
        <w:t>TERMO DE CONTRATO N°</w:t>
      </w:r>
      <w:r w:rsidR="003C5F83" w:rsidRPr="00DD79AD">
        <w:rPr>
          <w:rFonts w:ascii="Arial" w:hAnsi="Arial" w:cs="Arial"/>
          <w:b/>
          <w:sz w:val="22"/>
          <w:szCs w:val="22"/>
        </w:rPr>
        <w:t xml:space="preserve"> XX</w:t>
      </w:r>
      <w:r w:rsidRPr="00DD79AD">
        <w:rPr>
          <w:rFonts w:ascii="Arial" w:hAnsi="Arial" w:cs="Arial"/>
          <w:b/>
          <w:sz w:val="22"/>
          <w:szCs w:val="22"/>
        </w:rPr>
        <w:t>/</w:t>
      </w:r>
      <w:r w:rsidR="00E04ADD" w:rsidRPr="00DD79AD">
        <w:rPr>
          <w:rFonts w:ascii="Arial" w:hAnsi="Arial" w:cs="Arial"/>
          <w:b/>
          <w:sz w:val="22"/>
          <w:szCs w:val="22"/>
        </w:rPr>
        <w:t>2020</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D5084B" w:rsidRPr="00D5084B">
        <w:rPr>
          <w:rFonts w:ascii="Arial" w:hAnsi="Arial" w:cs="Arial"/>
          <w:b/>
          <w:sz w:val="22"/>
          <w:szCs w:val="22"/>
        </w:rPr>
        <w:t>36</w:t>
      </w:r>
      <w:r w:rsidR="003A3196" w:rsidRPr="00D5084B">
        <w:rPr>
          <w:rFonts w:ascii="Arial" w:hAnsi="Arial" w:cs="Arial"/>
          <w:b/>
          <w:sz w:val="22"/>
          <w:szCs w:val="22"/>
        </w:rPr>
        <w:t>/20</w:t>
      </w:r>
      <w:r w:rsidR="00D5084B" w:rsidRPr="00D5084B">
        <w:rPr>
          <w:rFonts w:ascii="Arial" w:hAnsi="Arial" w:cs="Arial"/>
          <w:b/>
          <w:sz w:val="22"/>
          <w:szCs w:val="22"/>
        </w:rPr>
        <w:t>20</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096C5D" w:rsidRPr="00DD79AD">
        <w:rPr>
          <w:rFonts w:ascii="Arial" w:hAnsi="Arial" w:cs="Arial"/>
          <w:b/>
          <w:sz w:val="22"/>
          <w:szCs w:val="22"/>
        </w:rPr>
        <w:t>01/2020</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Aos ....... dias do mês de ....</w:t>
      </w:r>
      <w:r w:rsidR="00633731" w:rsidRPr="00DD79AD">
        <w:rPr>
          <w:rFonts w:ascii="Arial" w:hAnsi="Arial" w:cs="Arial"/>
          <w:sz w:val="22"/>
          <w:szCs w:val="22"/>
        </w:rPr>
        <w:t>......................</w:t>
      </w:r>
      <w:r w:rsidRPr="00DD79AD">
        <w:rPr>
          <w:rFonts w:ascii="Arial" w:hAnsi="Arial" w:cs="Arial"/>
          <w:sz w:val="22"/>
          <w:szCs w:val="22"/>
        </w:rPr>
        <w:t>..... do ano de</w:t>
      </w:r>
      <w:r w:rsidR="00633731" w:rsidRPr="00DD79AD">
        <w:rPr>
          <w:rFonts w:ascii="Arial" w:hAnsi="Arial" w:cs="Arial"/>
          <w:sz w:val="22"/>
          <w:szCs w:val="22"/>
        </w:rPr>
        <w:t xml:space="preserve"> </w:t>
      </w:r>
      <w:r w:rsidR="001B11FB" w:rsidRPr="00DD79AD">
        <w:rPr>
          <w:rFonts w:ascii="Arial" w:hAnsi="Arial" w:cs="Arial"/>
          <w:sz w:val="22"/>
          <w:szCs w:val="22"/>
        </w:rPr>
        <w:t>20</w:t>
      </w:r>
      <w:r w:rsidR="00E04ADD" w:rsidRPr="00DD79AD">
        <w:rPr>
          <w:rFonts w:ascii="Arial" w:hAnsi="Arial" w:cs="Arial"/>
          <w:sz w:val="22"/>
          <w:szCs w:val="22"/>
        </w:rPr>
        <w:t>20</w:t>
      </w:r>
      <w:r w:rsidRPr="00DD79AD">
        <w:rPr>
          <w:rFonts w:ascii="Arial" w:hAnsi="Arial" w:cs="Arial"/>
          <w:sz w:val="22"/>
          <w:szCs w:val="22"/>
        </w:rPr>
        <w:t xml:space="preserve"> </w:t>
      </w:r>
      <w:r w:rsidR="00633731" w:rsidRPr="00DD79AD">
        <w:rPr>
          <w:rFonts w:ascii="Arial" w:hAnsi="Arial" w:cs="Arial"/>
          <w:sz w:val="22"/>
          <w:szCs w:val="22"/>
        </w:rPr>
        <w:t>(</w:t>
      </w:r>
      <w:r w:rsidRPr="00DD79AD">
        <w:rPr>
          <w:rFonts w:ascii="Arial" w:hAnsi="Arial" w:cs="Arial"/>
          <w:sz w:val="22"/>
          <w:szCs w:val="22"/>
        </w:rPr>
        <w:t xml:space="preserve">dois mil e </w:t>
      </w:r>
      <w:r w:rsidR="00E04ADD" w:rsidRPr="00DD79AD">
        <w:rPr>
          <w:rFonts w:ascii="Arial" w:hAnsi="Arial" w:cs="Arial"/>
          <w:sz w:val="22"/>
          <w:szCs w:val="22"/>
        </w:rPr>
        <w:t>vinte</w:t>
      </w:r>
      <w:r w:rsidR="00633731" w:rsidRPr="00DD79AD">
        <w:rPr>
          <w:rFonts w:ascii="Arial" w:hAnsi="Arial" w:cs="Arial"/>
          <w:sz w:val="22"/>
          <w:szCs w:val="22"/>
        </w:rPr>
        <w:t>)</w:t>
      </w:r>
      <w:r w:rsidRPr="00DD79AD">
        <w:rPr>
          <w:rFonts w:ascii="Arial" w:hAnsi="Arial" w:cs="Arial"/>
          <w:sz w:val="22"/>
          <w:szCs w:val="22"/>
        </w:rPr>
        <w:t xml:space="preserve">, nesta cidade de </w:t>
      </w:r>
      <w:r w:rsidR="00864BD8" w:rsidRPr="00DD79AD">
        <w:rPr>
          <w:rFonts w:ascii="Arial" w:hAnsi="Arial" w:cs="Arial"/>
          <w:sz w:val="22"/>
          <w:szCs w:val="22"/>
        </w:rPr>
        <w:t>Ipuiuna</w:t>
      </w:r>
      <w:r w:rsidRPr="00DD79AD">
        <w:rPr>
          <w:rFonts w:ascii="Arial" w:hAnsi="Arial" w:cs="Arial"/>
          <w:sz w:val="22"/>
          <w:szCs w:val="22"/>
        </w:rPr>
        <w:t xml:space="preserve">, Estado de Minas Gerais, as partes de um lado a </w:t>
      </w:r>
      <w:r w:rsidRPr="00DD79AD">
        <w:rPr>
          <w:rFonts w:ascii="Arial" w:hAnsi="Arial" w:cs="Arial"/>
          <w:b/>
          <w:bCs/>
          <w:sz w:val="22"/>
          <w:szCs w:val="22"/>
        </w:rPr>
        <w:t>PREFEITURA MUNICIPAL</w:t>
      </w:r>
      <w:r w:rsidR="0007037A" w:rsidRPr="00DD79AD">
        <w:rPr>
          <w:rFonts w:ascii="Arial" w:hAnsi="Arial" w:cs="Arial"/>
          <w:b/>
          <w:bCs/>
          <w:sz w:val="22"/>
          <w:szCs w:val="22"/>
        </w:rPr>
        <w:t xml:space="preserve"> </w:t>
      </w:r>
      <w:r w:rsidRPr="00DD79AD">
        <w:rPr>
          <w:rFonts w:ascii="Arial" w:hAnsi="Arial" w:cs="Arial"/>
          <w:b/>
          <w:bCs/>
          <w:sz w:val="22"/>
          <w:szCs w:val="22"/>
        </w:rPr>
        <w:t xml:space="preserve">DE </w:t>
      </w:r>
      <w:r w:rsidR="00AD5688" w:rsidRPr="00DD79AD">
        <w:rPr>
          <w:rFonts w:ascii="Arial" w:hAnsi="Arial" w:cs="Arial"/>
          <w:b/>
          <w:bCs/>
          <w:sz w:val="22"/>
          <w:szCs w:val="22"/>
        </w:rPr>
        <w:t>IPUIUNA/MG</w:t>
      </w:r>
      <w:r w:rsidRPr="00DD79AD">
        <w:rPr>
          <w:rFonts w:ascii="Arial" w:hAnsi="Arial" w:cs="Arial"/>
          <w:b/>
          <w:bCs/>
          <w:sz w:val="22"/>
          <w:szCs w:val="22"/>
        </w:rPr>
        <w:t xml:space="preserve">, </w:t>
      </w:r>
      <w:r w:rsidRPr="00DD79AD">
        <w:rPr>
          <w:rFonts w:ascii="Arial" w:hAnsi="Arial" w:cs="Arial"/>
          <w:sz w:val="22"/>
          <w:szCs w:val="22"/>
        </w:rPr>
        <w:t xml:space="preserve">pessoa jurídica de direito público interno, sediada na Rua </w:t>
      </w:r>
      <w:r w:rsidR="00664C6A" w:rsidRPr="00DD79AD">
        <w:rPr>
          <w:rFonts w:ascii="Arial" w:hAnsi="Arial" w:cs="Arial"/>
          <w:sz w:val="22"/>
          <w:szCs w:val="22"/>
        </w:rPr>
        <w:t>João Roberto da Silva</w:t>
      </w:r>
      <w:r w:rsidRPr="00DD79AD">
        <w:rPr>
          <w:rFonts w:ascii="Arial" w:hAnsi="Arial" w:cs="Arial"/>
          <w:sz w:val="22"/>
          <w:szCs w:val="22"/>
        </w:rPr>
        <w:t xml:space="preserve">, nº </w:t>
      </w:r>
      <w:r w:rsidR="00664C6A" w:rsidRPr="00DD79AD">
        <w:rPr>
          <w:rFonts w:ascii="Arial" w:hAnsi="Arial" w:cs="Arial"/>
          <w:sz w:val="22"/>
          <w:szCs w:val="22"/>
        </w:rPr>
        <w:t>40</w:t>
      </w:r>
      <w:r w:rsidRPr="00DD79AD">
        <w:rPr>
          <w:rFonts w:ascii="Arial" w:hAnsi="Arial" w:cs="Arial"/>
          <w:sz w:val="22"/>
          <w:szCs w:val="22"/>
        </w:rPr>
        <w:t xml:space="preserve">, </w:t>
      </w:r>
      <w:r w:rsidR="00664C6A" w:rsidRPr="00DD79AD">
        <w:rPr>
          <w:rFonts w:ascii="Arial" w:hAnsi="Arial" w:cs="Arial"/>
          <w:sz w:val="22"/>
          <w:szCs w:val="22"/>
        </w:rPr>
        <w:t>C</w:t>
      </w:r>
      <w:r w:rsidRPr="00DD79AD">
        <w:rPr>
          <w:rFonts w:ascii="Arial" w:hAnsi="Arial" w:cs="Arial"/>
          <w:sz w:val="22"/>
          <w:szCs w:val="22"/>
        </w:rPr>
        <w:t>entro, cadastrada junto ao Cadastro Nacional de Pessoa Jurídica do Ministério da Fazenda (</w:t>
      </w:r>
      <w:r w:rsidR="00E813D0" w:rsidRPr="00DD79AD">
        <w:rPr>
          <w:rFonts w:ascii="Arial" w:hAnsi="Arial" w:cs="Arial"/>
          <w:sz w:val="22"/>
          <w:szCs w:val="22"/>
        </w:rPr>
        <w:t>C</w:t>
      </w:r>
      <w:r w:rsidRPr="00DD79AD">
        <w:rPr>
          <w:rFonts w:ascii="Arial" w:hAnsi="Arial" w:cs="Arial"/>
          <w:sz w:val="22"/>
          <w:szCs w:val="22"/>
        </w:rPr>
        <w:t xml:space="preserve">NPJ/MF) sob nº </w:t>
      </w:r>
      <w:r w:rsidR="003C5F83" w:rsidRPr="00DD79AD">
        <w:rPr>
          <w:rFonts w:ascii="Arial" w:hAnsi="Arial" w:cs="Arial"/>
          <w:sz w:val="22"/>
          <w:szCs w:val="22"/>
        </w:rPr>
        <w:t>..................................</w:t>
      </w:r>
      <w:r w:rsidRPr="00DD79AD">
        <w:rPr>
          <w:rFonts w:ascii="Arial" w:hAnsi="Arial" w:cs="Arial"/>
          <w:sz w:val="22"/>
          <w:szCs w:val="22"/>
        </w:rPr>
        <w:t>, neste ato representada</w:t>
      </w:r>
      <w:r w:rsidR="0007037A" w:rsidRPr="00DD79AD">
        <w:rPr>
          <w:rFonts w:ascii="Arial" w:hAnsi="Arial" w:cs="Arial"/>
          <w:sz w:val="22"/>
          <w:szCs w:val="22"/>
        </w:rPr>
        <w:t xml:space="preserve"> </w:t>
      </w:r>
      <w:r w:rsidR="0086749C" w:rsidRPr="00DD79AD">
        <w:rPr>
          <w:rFonts w:ascii="Arial" w:hAnsi="Arial" w:cs="Arial"/>
          <w:sz w:val="22"/>
          <w:szCs w:val="22"/>
        </w:rPr>
        <w:t xml:space="preserve">pelo </w:t>
      </w:r>
      <w:r w:rsidR="00664C6A" w:rsidRPr="00DD79AD">
        <w:rPr>
          <w:rFonts w:ascii="Arial" w:hAnsi="Arial" w:cs="Arial"/>
          <w:sz w:val="22"/>
          <w:szCs w:val="22"/>
        </w:rPr>
        <w:t xml:space="preserve">Prefeito Municipal </w:t>
      </w:r>
      <w:r w:rsidR="0086749C" w:rsidRPr="00DD79AD">
        <w:rPr>
          <w:rFonts w:ascii="Arial" w:hAnsi="Arial" w:cs="Arial"/>
          <w:sz w:val="22"/>
          <w:szCs w:val="22"/>
        </w:rPr>
        <w:t xml:space="preserve"> </w:t>
      </w:r>
      <w:r w:rsidR="0086749C" w:rsidRPr="00DD79AD">
        <w:rPr>
          <w:rFonts w:ascii="Arial" w:hAnsi="Arial" w:cs="Arial"/>
          <w:b/>
          <w:sz w:val="22"/>
          <w:szCs w:val="22"/>
        </w:rPr>
        <w:t>Sr</w:t>
      </w:r>
      <w:r w:rsidR="00664C6A" w:rsidRPr="00DD79AD">
        <w:rPr>
          <w:rFonts w:ascii="Arial" w:hAnsi="Arial" w:cs="Arial"/>
          <w:b/>
          <w:sz w:val="22"/>
          <w:szCs w:val="22"/>
        </w:rPr>
        <w:t>. .............................................</w:t>
      </w:r>
      <w:r w:rsidR="0086749C" w:rsidRPr="00DD79AD">
        <w:rPr>
          <w:rFonts w:ascii="Arial" w:hAnsi="Arial" w:cs="Arial"/>
          <w:sz w:val="22"/>
          <w:szCs w:val="22"/>
        </w:rPr>
        <w:t xml:space="preserve">, </w:t>
      </w:r>
      <w:r w:rsidR="00664C6A" w:rsidRPr="00DD79AD">
        <w:rPr>
          <w:rFonts w:ascii="Arial" w:hAnsi="Arial" w:cs="Arial"/>
          <w:sz w:val="22"/>
          <w:szCs w:val="22"/>
        </w:rPr>
        <w:t>................</w:t>
      </w:r>
      <w:r w:rsidR="0086749C" w:rsidRPr="00DD79AD">
        <w:rPr>
          <w:rFonts w:ascii="Arial" w:hAnsi="Arial" w:cs="Arial"/>
          <w:sz w:val="22"/>
          <w:szCs w:val="22"/>
        </w:rPr>
        <w:t xml:space="preserve">, </w:t>
      </w:r>
      <w:r w:rsidR="00664C6A" w:rsidRPr="00DD79AD">
        <w:rPr>
          <w:rFonts w:ascii="Arial" w:hAnsi="Arial" w:cs="Arial"/>
          <w:sz w:val="22"/>
          <w:szCs w:val="22"/>
        </w:rPr>
        <w:t>................</w:t>
      </w:r>
      <w:r w:rsidR="0086749C" w:rsidRPr="00DD79AD">
        <w:rPr>
          <w:rFonts w:ascii="Arial" w:hAnsi="Arial" w:cs="Arial"/>
          <w:sz w:val="22"/>
          <w:szCs w:val="22"/>
        </w:rPr>
        <w:t>,</w:t>
      </w:r>
      <w:r w:rsidR="00664C6A" w:rsidRPr="00DD79AD">
        <w:rPr>
          <w:rFonts w:ascii="Arial" w:hAnsi="Arial" w:cs="Arial"/>
          <w:sz w:val="22"/>
          <w:szCs w:val="22"/>
        </w:rPr>
        <w:t xml:space="preserve"> ......................, </w:t>
      </w:r>
      <w:r w:rsidR="0086749C" w:rsidRPr="00DD79AD">
        <w:rPr>
          <w:rFonts w:ascii="Arial" w:hAnsi="Arial" w:cs="Arial"/>
          <w:sz w:val="22"/>
          <w:szCs w:val="22"/>
        </w:rPr>
        <w:t>portador da Cédula de Identidade RG. nº .......</w:t>
      </w:r>
      <w:r w:rsidR="00664C6A" w:rsidRPr="00DD79AD">
        <w:rPr>
          <w:rFonts w:ascii="Arial" w:hAnsi="Arial" w:cs="Arial"/>
          <w:sz w:val="22"/>
          <w:szCs w:val="22"/>
        </w:rPr>
        <w:t>...................</w:t>
      </w:r>
      <w:r w:rsidR="0086749C" w:rsidRPr="00DD79AD">
        <w:rPr>
          <w:rFonts w:ascii="Arial" w:hAnsi="Arial" w:cs="Arial"/>
          <w:sz w:val="22"/>
          <w:szCs w:val="22"/>
        </w:rPr>
        <w:t>....., devidamente inscrito junto ao Cadastro de Pessoas Físicas do Ministério da Fazenda (CPF/MF) sob o nº ......</w:t>
      </w:r>
      <w:r w:rsidR="00664C6A" w:rsidRPr="00DD79AD">
        <w:rPr>
          <w:rFonts w:ascii="Arial" w:hAnsi="Arial" w:cs="Arial"/>
          <w:sz w:val="22"/>
          <w:szCs w:val="22"/>
        </w:rPr>
        <w:t>............................</w:t>
      </w:r>
      <w:r w:rsidR="0086749C" w:rsidRPr="00DD79AD">
        <w:rPr>
          <w:rFonts w:ascii="Arial" w:hAnsi="Arial" w:cs="Arial"/>
          <w:sz w:val="22"/>
          <w:szCs w:val="22"/>
        </w:rPr>
        <w:t xml:space="preserve">........., </w:t>
      </w:r>
      <w:r w:rsidRPr="00DD79AD">
        <w:rPr>
          <w:rFonts w:ascii="Arial" w:hAnsi="Arial" w:cs="Arial"/>
          <w:sz w:val="22"/>
          <w:szCs w:val="22"/>
        </w:rPr>
        <w:t>doravante denominad</w:t>
      </w:r>
      <w:r w:rsidR="0086749C" w:rsidRPr="00DD79AD">
        <w:rPr>
          <w:rFonts w:ascii="Arial" w:hAnsi="Arial" w:cs="Arial"/>
          <w:sz w:val="22"/>
          <w:szCs w:val="22"/>
        </w:rPr>
        <w:t>os</w:t>
      </w:r>
      <w:r w:rsidRPr="00DD79AD">
        <w:rPr>
          <w:rFonts w:ascii="Arial" w:hAnsi="Arial" w:cs="Arial"/>
          <w:sz w:val="22"/>
          <w:szCs w:val="22"/>
        </w:rPr>
        <w:t xml:space="preserve"> </w:t>
      </w:r>
      <w:r w:rsidRPr="00DD79AD">
        <w:rPr>
          <w:rFonts w:ascii="Arial" w:hAnsi="Arial" w:cs="Arial"/>
          <w:b/>
          <w:bCs/>
          <w:sz w:val="22"/>
          <w:szCs w:val="22"/>
        </w:rPr>
        <w:t xml:space="preserve">CONTRATANTE, </w:t>
      </w:r>
      <w:r w:rsidRPr="00DD79AD">
        <w:rPr>
          <w:rFonts w:ascii="Arial" w:hAnsi="Arial" w:cs="Arial"/>
          <w:sz w:val="22"/>
          <w:szCs w:val="22"/>
        </w:rPr>
        <w:t>e, de outro lado, a empresa</w:t>
      </w:r>
      <w:r w:rsidRPr="00DD79AD">
        <w:rPr>
          <w:rFonts w:ascii="Arial" w:hAnsi="Arial" w:cs="Arial"/>
          <w:b/>
          <w:bCs/>
          <w:sz w:val="22"/>
          <w:szCs w:val="22"/>
        </w:rPr>
        <w:t xml:space="preserve"> ......</w:t>
      </w:r>
      <w:r w:rsidR="00633731" w:rsidRPr="00DD79AD">
        <w:rPr>
          <w:rFonts w:ascii="Arial" w:hAnsi="Arial" w:cs="Arial"/>
          <w:b/>
          <w:bCs/>
          <w:sz w:val="22"/>
          <w:szCs w:val="22"/>
        </w:rPr>
        <w:t>...........................................</w:t>
      </w:r>
      <w:r w:rsidRPr="00DD79AD">
        <w:rPr>
          <w:rFonts w:ascii="Arial" w:hAnsi="Arial" w:cs="Arial"/>
          <w:b/>
          <w:bCs/>
          <w:sz w:val="22"/>
          <w:szCs w:val="22"/>
        </w:rPr>
        <w:t>...............</w:t>
      </w:r>
      <w:r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Pr="00DD79AD">
        <w:rPr>
          <w:rFonts w:ascii="Arial" w:hAnsi="Arial" w:cs="Arial"/>
          <w:sz w:val="22"/>
          <w:szCs w:val="22"/>
        </w:rPr>
        <w:t xml:space="preserve"> nº ..................., inscrita no Cadastro de Pessoas Físicas do Ministério da Fazenda - CPF/MF sob o nº .........................., doravante denominada </w:t>
      </w:r>
      <w:r w:rsidRPr="00DD79AD">
        <w:rPr>
          <w:rFonts w:ascii="Arial" w:hAnsi="Arial" w:cs="Arial"/>
          <w:b/>
          <w:bCs/>
          <w:sz w:val="22"/>
          <w:szCs w:val="22"/>
        </w:rPr>
        <w:t>CONTRATADA</w:t>
      </w:r>
      <w:r w:rsidRPr="00DD79AD">
        <w:rPr>
          <w:rFonts w:ascii="Arial" w:hAnsi="Arial" w:cs="Arial"/>
          <w:sz w:val="22"/>
          <w:szCs w:val="22"/>
        </w:rPr>
        <w:t xml:space="preserve">, têm entre si justo e acordado celebrar o presente contrato, em face do resultado do </w:t>
      </w:r>
      <w:r w:rsidRPr="00DD79AD">
        <w:rPr>
          <w:rFonts w:ascii="Arial" w:hAnsi="Arial" w:cs="Arial"/>
          <w:b/>
          <w:sz w:val="22"/>
          <w:szCs w:val="22"/>
        </w:rPr>
        <w:t>Pregão</w:t>
      </w:r>
      <w:r w:rsidR="000025DB" w:rsidRPr="00DD79AD">
        <w:rPr>
          <w:rFonts w:ascii="Arial" w:hAnsi="Arial" w:cs="Arial"/>
          <w:b/>
          <w:sz w:val="22"/>
          <w:szCs w:val="22"/>
        </w:rPr>
        <w:t xml:space="preserve"> Eletrônico 01/2020</w:t>
      </w:r>
      <w:r w:rsidRPr="00DD79AD">
        <w:rPr>
          <w:rFonts w:ascii="Arial" w:hAnsi="Arial" w:cs="Arial"/>
          <w:b/>
          <w:sz w:val="22"/>
          <w:szCs w:val="22"/>
        </w:rPr>
        <w:t xml:space="preserve">, </w:t>
      </w:r>
      <w:r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Pr="00DD79AD">
        <w:rPr>
          <w:rFonts w:ascii="Arial" w:hAnsi="Arial" w:cs="Arial"/>
          <w:sz w:val="22"/>
          <w:szCs w:val="22"/>
        </w:rPr>
        <w:t xml:space="preserve"> bem como o Edital referido, a proposta da </w:t>
      </w:r>
      <w:r w:rsidRPr="00DD79AD">
        <w:rPr>
          <w:rFonts w:ascii="Arial" w:hAnsi="Arial" w:cs="Arial"/>
          <w:b/>
          <w:bCs/>
          <w:sz w:val="22"/>
          <w:szCs w:val="22"/>
        </w:rPr>
        <w:t>CONTRATADA</w:t>
      </w:r>
      <w:r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2B3BB2" w:rsidRPr="00DD79AD">
        <w:rPr>
          <w:rFonts w:ascii="Arial" w:hAnsi="Arial" w:cs="Arial"/>
          <w:b/>
          <w:sz w:val="22"/>
          <w:szCs w:val="22"/>
        </w:rPr>
        <w:t>AQUISIÇÃO DE EQUIPAMENTOS E MATERIAIS PERMANENTES PARA A UNIDADE BÁSICA DE SAÚDE DE IPUIUNA/MG PARA O ENFRENTAMENTO DA SITUAÇÃO DE EMERGÊNCIA EM SAÚDE PÚBLICA DE IMPORTÂNCIA INTERNACIONAL CAUSADA PELO NOVO CORONA VÍRUS (COVID-19)</w:t>
      </w:r>
      <w:r w:rsidR="00703990" w:rsidRPr="00DD79AD">
        <w:rPr>
          <w:rFonts w:ascii="Arial" w:hAnsi="Arial" w:cs="Arial"/>
          <w:b/>
          <w:bCs/>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Pr="00DD79AD"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 nº 02.04.10.302.0016.2.282.4.4.90.52.00– Ficha nº 738 – Equipamento e Material Permanente – Enfrentamento da emergência do COVID-19 – LC 173/20.</w:t>
      </w:r>
    </w:p>
    <w:p w:rsidR="003744C7" w:rsidRPr="00DD79AD" w:rsidRDefault="003744C7" w:rsidP="003779BA">
      <w:pPr>
        <w:pStyle w:val="Texto"/>
        <w:spacing w:line="276" w:lineRule="auto"/>
        <w:ind w:firstLine="0"/>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0025DB" w:rsidRPr="00DD79AD">
        <w:rPr>
          <w:rFonts w:ascii="Arial" w:hAnsi="Arial" w:cs="Arial"/>
          <w:sz w:val="22"/>
          <w:szCs w:val="22"/>
        </w:rPr>
        <w:t>90</w:t>
      </w:r>
      <w:r w:rsidR="00842118" w:rsidRPr="00DD79AD">
        <w:rPr>
          <w:rFonts w:ascii="Arial" w:hAnsi="Arial" w:cs="Arial"/>
          <w:sz w:val="22"/>
          <w:szCs w:val="22"/>
        </w:rPr>
        <w:t xml:space="preserve"> (</w:t>
      </w:r>
      <w:r w:rsidR="000025DB" w:rsidRPr="00DD79AD">
        <w:rPr>
          <w:rFonts w:ascii="Arial" w:hAnsi="Arial" w:cs="Arial"/>
          <w:sz w:val="22"/>
          <w:szCs w:val="22"/>
        </w:rPr>
        <w:t>noventa</w:t>
      </w:r>
      <w:r w:rsidR="00842118" w:rsidRPr="00DD79AD">
        <w:rPr>
          <w:rFonts w:ascii="Arial" w:hAnsi="Arial" w:cs="Arial"/>
          <w:sz w:val="22"/>
          <w:szCs w:val="22"/>
        </w:rPr>
        <w:t>) dias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lastRenderedPageBreak/>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 .... (.......) meses,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prazo para substituição de produtos defeituosos, ou da correção de serviços prestados será de até .......... (............) dias;</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9.5 </w:t>
      </w:r>
      <w:r w:rsidR="000025DB" w:rsidRPr="00DD79AD">
        <w:rPr>
          <w:rFonts w:ascii="Arial" w:hAnsi="Arial" w:cs="Arial"/>
          <w:color w:val="000000"/>
          <w:sz w:val="22"/>
          <w:szCs w:val="22"/>
        </w:rPr>
        <w:t xml:space="preserve">A assistência técnica e/ou revisão periódica (quando for o caso) deverá ser executada por empresa credenciada junto ao fabricante, cabendo as despesas com impostos, mão de obra, substituição de </w:t>
      </w:r>
      <w:r w:rsidRPr="00DD79AD">
        <w:rPr>
          <w:rFonts w:ascii="Arial" w:hAnsi="Arial" w:cs="Arial"/>
          <w:color w:val="000000"/>
          <w:sz w:val="22"/>
          <w:szCs w:val="22"/>
        </w:rPr>
        <w:t>peças</w:t>
      </w:r>
      <w:r w:rsidR="000025DB" w:rsidRPr="00DD79AD">
        <w:rPr>
          <w:rFonts w:ascii="Arial" w:hAnsi="Arial" w:cs="Arial"/>
          <w:color w:val="000000"/>
          <w:sz w:val="22"/>
          <w:szCs w:val="22"/>
        </w:rPr>
        <w:t xml:space="preserve"> dentro do prazo de garantia que apresentarem desgastes por defeito de fabricação, deslocamentos de pessoal, e quaisquer outras despesas oriundas dos atendimentos de assistência técnica e </w:t>
      </w:r>
      <w:r w:rsidR="000025DB" w:rsidRPr="00DD79AD">
        <w:rPr>
          <w:rFonts w:ascii="Arial" w:hAnsi="Arial" w:cs="Arial"/>
          <w:color w:val="000000"/>
          <w:sz w:val="22"/>
          <w:szCs w:val="22"/>
        </w:rPr>
        <w:lastRenderedPageBreak/>
        <w:t>manutenção durante o período de garantia, de inteira responsabilidade da Contratada devendo comunicar por escrito a Secretaria Solicitante.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aplicada, segundo a 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w:t>
      </w:r>
      <w:r w:rsidRPr="00DD79AD">
        <w:rPr>
          <w:rFonts w:ascii="Arial" w:hAnsi="Arial" w:cs="Arial"/>
          <w:iCs/>
          <w:sz w:val="22"/>
          <w:szCs w:val="22"/>
        </w:rPr>
        <w:lastRenderedPageBreak/>
        <w:t xml:space="preserve">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10.3. A rescisão poderá ser unilateral, amigável (resilição) ou judicial, nos termos e 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em 0</w:t>
      </w:r>
      <w:r w:rsidR="00F96E51" w:rsidRPr="00DD79AD">
        <w:rPr>
          <w:rFonts w:ascii="Arial" w:hAnsi="Arial" w:cs="Arial"/>
          <w:sz w:val="22"/>
          <w:szCs w:val="22"/>
        </w:rPr>
        <w:t>3</w:t>
      </w:r>
      <w:r w:rsidRPr="00DD79AD">
        <w:rPr>
          <w:rFonts w:ascii="Arial" w:hAnsi="Arial" w:cs="Arial"/>
          <w:sz w:val="22"/>
          <w:szCs w:val="22"/>
        </w:rPr>
        <w:t xml:space="preserve"> (</w:t>
      </w:r>
      <w:r w:rsidR="00F96E51" w:rsidRPr="00DD79AD">
        <w:rPr>
          <w:rFonts w:ascii="Arial" w:hAnsi="Arial" w:cs="Arial"/>
          <w:sz w:val="22"/>
          <w:szCs w:val="22"/>
        </w:rPr>
        <w:t>três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de ........................... de </w:t>
      </w:r>
      <w:r w:rsidR="001B11FB" w:rsidRPr="00DD79AD">
        <w:rPr>
          <w:rFonts w:ascii="Arial" w:hAnsi="Arial" w:cs="Arial"/>
          <w:sz w:val="22"/>
          <w:szCs w:val="22"/>
        </w:rPr>
        <w:t>20</w:t>
      </w:r>
      <w:r w:rsidR="008E6AB4" w:rsidRPr="00DD79AD">
        <w:rPr>
          <w:rFonts w:ascii="Arial" w:hAnsi="Arial" w:cs="Arial"/>
          <w:sz w:val="22"/>
          <w:szCs w:val="22"/>
        </w:rPr>
        <w:t>20</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XXXXXXXXXXXXXX</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6"/>
      <w:footerReference w:type="default" r:id="rId17"/>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6C2" w:rsidRDefault="007E36C2" w:rsidP="00B05920">
      <w:r>
        <w:separator/>
      </w:r>
    </w:p>
  </w:endnote>
  <w:endnote w:type="continuationSeparator" w:id="0">
    <w:p w:rsidR="007E36C2" w:rsidRDefault="007E36C2"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7C" w:rsidRDefault="00936C7C" w:rsidP="00AD5688">
    <w:pPr>
      <w:pBdr>
        <w:top w:val="single" w:sz="4" w:space="1" w:color="auto"/>
      </w:pBdr>
      <w:ind w:left="4536"/>
      <w:jc w:val="right"/>
      <w:rPr>
        <w:b/>
        <w:sz w:val="16"/>
        <w:szCs w:val="16"/>
      </w:rPr>
    </w:pPr>
    <w:r>
      <w:rPr>
        <w:b/>
        <w:sz w:val="16"/>
        <w:szCs w:val="16"/>
      </w:rPr>
      <w:t>SUPERINTENDÊNCIA DE ADMINISTRAÇÃO</w:t>
    </w:r>
  </w:p>
  <w:p w:rsidR="00936C7C" w:rsidRPr="00CF1716" w:rsidRDefault="00936C7C"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936C7C" w:rsidRPr="00CF1716" w:rsidRDefault="00936C7C" w:rsidP="00AD5688">
    <w:pPr>
      <w:jc w:val="right"/>
      <w:rPr>
        <w:sz w:val="16"/>
        <w:szCs w:val="16"/>
      </w:rPr>
    </w:pPr>
    <w:r w:rsidRPr="00CF1716">
      <w:rPr>
        <w:sz w:val="16"/>
        <w:szCs w:val="16"/>
      </w:rPr>
      <w:t>Rua João Roberto da Silva, 40 – Centro</w:t>
    </w:r>
  </w:p>
  <w:p w:rsidR="00936C7C" w:rsidRPr="00CF1716" w:rsidRDefault="00936C7C" w:rsidP="00AD5688">
    <w:pPr>
      <w:jc w:val="right"/>
      <w:rPr>
        <w:sz w:val="16"/>
        <w:szCs w:val="16"/>
      </w:rPr>
    </w:pPr>
    <w:r w:rsidRPr="00CF1716">
      <w:rPr>
        <w:sz w:val="16"/>
        <w:szCs w:val="16"/>
      </w:rPr>
      <w:t>Ipuiuna, MG – 37588-000</w:t>
    </w:r>
  </w:p>
  <w:p w:rsidR="00936C7C" w:rsidRPr="00CF1716" w:rsidRDefault="00936C7C" w:rsidP="00AD5688">
    <w:pPr>
      <w:jc w:val="right"/>
      <w:rPr>
        <w:sz w:val="16"/>
        <w:szCs w:val="16"/>
      </w:rPr>
    </w:pPr>
    <w:r w:rsidRPr="00CF1716">
      <w:rPr>
        <w:sz w:val="16"/>
        <w:szCs w:val="16"/>
      </w:rPr>
      <w:t>Fone/Fax 35 3732-2075</w:t>
    </w:r>
  </w:p>
  <w:p w:rsidR="00936C7C" w:rsidRDefault="00936C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6C2" w:rsidRDefault="007E36C2" w:rsidP="00B05920">
      <w:r>
        <w:separator/>
      </w:r>
    </w:p>
  </w:footnote>
  <w:footnote w:type="continuationSeparator" w:id="0">
    <w:p w:rsidR="007E36C2" w:rsidRDefault="007E36C2"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936C7C" w:rsidTr="00AD5688">
      <w:trPr>
        <w:jc w:val="center"/>
      </w:trPr>
      <w:tc>
        <w:tcPr>
          <w:tcW w:w="1843" w:type="dxa"/>
        </w:tcPr>
        <w:p w:rsidR="00936C7C" w:rsidRDefault="00936C7C" w:rsidP="00AD5688">
          <w:pPr>
            <w:pStyle w:val="Cabealho"/>
            <w:snapToGrid w:val="0"/>
            <w:jc w:val="center"/>
            <w:rPr>
              <w:b/>
              <w:sz w:val="36"/>
            </w:rPr>
          </w:pPr>
          <w:r>
            <w:rPr>
              <w:noProof/>
            </w:rPr>
            <w:drawing>
              <wp:inline distT="0" distB="0" distL="0" distR="0" wp14:anchorId="29293BAB" wp14:editId="2DE2C6C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936C7C" w:rsidRDefault="00936C7C" w:rsidP="00AD5688">
          <w:pPr>
            <w:pStyle w:val="Cabealho"/>
            <w:snapToGrid w:val="0"/>
            <w:jc w:val="center"/>
            <w:rPr>
              <w:b/>
              <w:sz w:val="36"/>
            </w:rPr>
          </w:pPr>
          <w:r>
            <w:rPr>
              <w:b/>
              <w:sz w:val="36"/>
            </w:rPr>
            <w:t>PREFEITURA MUNICIPAL DE IPUIUNA</w:t>
          </w:r>
        </w:p>
        <w:p w:rsidR="00936C7C" w:rsidRDefault="00936C7C" w:rsidP="00AD5688">
          <w:pPr>
            <w:pStyle w:val="Cabealho"/>
            <w:jc w:val="center"/>
            <w:rPr>
              <w:b/>
            </w:rPr>
          </w:pPr>
          <w:r>
            <w:rPr>
              <w:b/>
            </w:rPr>
            <w:t>ESTADO DE MINAS GERAIS</w:t>
          </w:r>
        </w:p>
        <w:p w:rsidR="00936C7C" w:rsidRDefault="00936C7C" w:rsidP="00AD5688">
          <w:pPr>
            <w:pStyle w:val="Cabealho"/>
            <w:rPr>
              <w:b/>
            </w:rPr>
          </w:pPr>
          <w:r>
            <w:rPr>
              <w:b/>
            </w:rPr>
            <w:t xml:space="preserve">                                  </w:t>
          </w:r>
        </w:p>
      </w:tc>
    </w:tr>
  </w:tbl>
  <w:p w:rsidR="00936C7C" w:rsidRDefault="00936C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3">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2">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2"/>
  </w:num>
  <w:num w:numId="3">
    <w:abstractNumId w:val="2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19"/>
  </w:num>
  <w:num w:numId="8">
    <w:abstractNumId w:val="22"/>
  </w:num>
  <w:num w:numId="9">
    <w:abstractNumId w:val="11"/>
  </w:num>
  <w:num w:numId="10">
    <w:abstractNumId w:val="17"/>
  </w:num>
  <w:num w:numId="11">
    <w:abstractNumId w:val="3"/>
  </w:num>
  <w:num w:numId="12">
    <w:abstractNumId w:val="15"/>
  </w:num>
  <w:num w:numId="13">
    <w:abstractNumId w:val="1"/>
  </w:num>
  <w:num w:numId="14">
    <w:abstractNumId w:val="9"/>
  </w:num>
  <w:num w:numId="15">
    <w:abstractNumId w:val="0"/>
  </w:num>
  <w:num w:numId="16">
    <w:abstractNumId w:val="21"/>
  </w:num>
  <w:num w:numId="17">
    <w:abstractNumId w:val="5"/>
  </w:num>
  <w:num w:numId="18">
    <w:abstractNumId w:val="8"/>
  </w:num>
  <w:num w:numId="19">
    <w:abstractNumId w:val="16"/>
  </w:num>
  <w:num w:numId="20">
    <w:abstractNumId w:val="7"/>
  </w:num>
  <w:num w:numId="21">
    <w:abstractNumId w:val="28"/>
  </w:num>
  <w:num w:numId="22">
    <w:abstractNumId w:val="30"/>
  </w:num>
  <w:num w:numId="23">
    <w:abstractNumId w:val="10"/>
  </w:num>
  <w:num w:numId="24">
    <w:abstractNumId w:val="29"/>
  </w:num>
  <w:num w:numId="25">
    <w:abstractNumId w:val="4"/>
  </w:num>
  <w:num w:numId="26">
    <w:abstractNumId w:val="24"/>
  </w:num>
  <w:num w:numId="27">
    <w:abstractNumId w:val="12"/>
  </w:num>
  <w:num w:numId="28">
    <w:abstractNumId w:val="6"/>
  </w:num>
  <w:num w:numId="29">
    <w:abstractNumId w:val="18"/>
  </w:num>
  <w:num w:numId="30">
    <w:abstractNumId w:val="20"/>
  </w:num>
  <w:num w:numId="3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B32B0"/>
    <w:rsid w:val="000B67CF"/>
    <w:rsid w:val="000C5430"/>
    <w:rsid w:val="000C5E60"/>
    <w:rsid w:val="000D66F7"/>
    <w:rsid w:val="000E5FCA"/>
    <w:rsid w:val="00102530"/>
    <w:rsid w:val="00104FDE"/>
    <w:rsid w:val="00123BEE"/>
    <w:rsid w:val="001331DD"/>
    <w:rsid w:val="001513A4"/>
    <w:rsid w:val="00151A8D"/>
    <w:rsid w:val="00153FDE"/>
    <w:rsid w:val="001551D6"/>
    <w:rsid w:val="00165AEA"/>
    <w:rsid w:val="00165F1A"/>
    <w:rsid w:val="001715BD"/>
    <w:rsid w:val="001738B7"/>
    <w:rsid w:val="00185C4C"/>
    <w:rsid w:val="00187AD0"/>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4364"/>
    <w:rsid w:val="00415897"/>
    <w:rsid w:val="00423F1E"/>
    <w:rsid w:val="0042702A"/>
    <w:rsid w:val="004430E1"/>
    <w:rsid w:val="00450D30"/>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D59CB"/>
    <w:rsid w:val="004E2B65"/>
    <w:rsid w:val="004E621E"/>
    <w:rsid w:val="004F4FDE"/>
    <w:rsid w:val="0050208A"/>
    <w:rsid w:val="00505DE8"/>
    <w:rsid w:val="00506C3D"/>
    <w:rsid w:val="0051117E"/>
    <w:rsid w:val="0052355F"/>
    <w:rsid w:val="00530CD4"/>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60319"/>
    <w:rsid w:val="007627D9"/>
    <w:rsid w:val="0076618F"/>
    <w:rsid w:val="007679F7"/>
    <w:rsid w:val="0077360F"/>
    <w:rsid w:val="007847FC"/>
    <w:rsid w:val="00785216"/>
    <w:rsid w:val="00786EB5"/>
    <w:rsid w:val="0079175B"/>
    <w:rsid w:val="007A2EFD"/>
    <w:rsid w:val="007A6711"/>
    <w:rsid w:val="007B1E61"/>
    <w:rsid w:val="007B4F20"/>
    <w:rsid w:val="007C709F"/>
    <w:rsid w:val="007D5C08"/>
    <w:rsid w:val="007E1D96"/>
    <w:rsid w:val="007E2519"/>
    <w:rsid w:val="007E36C2"/>
    <w:rsid w:val="00806FDE"/>
    <w:rsid w:val="008149F7"/>
    <w:rsid w:val="0082035E"/>
    <w:rsid w:val="008327A5"/>
    <w:rsid w:val="00842118"/>
    <w:rsid w:val="00844E65"/>
    <w:rsid w:val="00854518"/>
    <w:rsid w:val="008557ED"/>
    <w:rsid w:val="00864BD8"/>
    <w:rsid w:val="0086749C"/>
    <w:rsid w:val="00867C85"/>
    <w:rsid w:val="008803FB"/>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41D8"/>
    <w:rsid w:val="00A14327"/>
    <w:rsid w:val="00A225D6"/>
    <w:rsid w:val="00A24B37"/>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C0538"/>
    <w:rsid w:val="00BE38FC"/>
    <w:rsid w:val="00BE56F1"/>
    <w:rsid w:val="00BF1886"/>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4F1"/>
    <w:rsid w:val="00D0016C"/>
    <w:rsid w:val="00D1310C"/>
    <w:rsid w:val="00D13375"/>
    <w:rsid w:val="00D14A69"/>
    <w:rsid w:val="00D203F8"/>
    <w:rsid w:val="00D23D04"/>
    <w:rsid w:val="00D27E56"/>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727D3"/>
    <w:rsid w:val="00E731F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portaldatransparencia.gov.br/sancoes/ce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hyperlink" Target="mailto:licitaipmg@gmail.com" TargetMode="External"/><Relationship Id="rId10" Type="http://schemas.openxmlformats.org/officeDocument/2006/relationships/hyperlink" Target="mailto:licitaipmg@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s://portal.tcu.gov.br/responsabilizacao-publica/licitantes-inidon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464E-9739-48FF-8446-F977A4C8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36</Pages>
  <Words>10566</Words>
  <Characters>57058</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Valdimara</cp:lastModifiedBy>
  <cp:revision>10</cp:revision>
  <cp:lastPrinted>2015-03-26T14:41:00Z</cp:lastPrinted>
  <dcterms:created xsi:type="dcterms:W3CDTF">2020-07-17T13:44:00Z</dcterms:created>
  <dcterms:modified xsi:type="dcterms:W3CDTF">2020-07-20T12:06:00Z</dcterms:modified>
</cp:coreProperties>
</file>