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17C3D">
        <w:rPr>
          <w:rFonts w:ascii="Arial" w:hAnsi="Arial" w:cs="Arial"/>
          <w:b/>
          <w:bCs/>
          <w:sz w:val="22"/>
          <w:szCs w:val="22"/>
        </w:rPr>
        <w:t>08/2022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717C3D">
        <w:rPr>
          <w:rFonts w:ascii="Arial" w:hAnsi="Arial" w:cs="Arial"/>
          <w:b/>
          <w:bCs/>
          <w:sz w:val="22"/>
          <w:szCs w:val="22"/>
        </w:rPr>
        <w:t>27/2022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E742FB" w:rsidRPr="00B04FE9">
        <w:rPr>
          <w:rFonts w:ascii="Arial" w:hAnsi="Arial" w:cs="Arial"/>
          <w:b/>
          <w:bCs/>
          <w:sz w:val="22"/>
          <w:szCs w:val="22"/>
        </w:rPr>
        <w:t>SECRETARIA MUNICIPAL DE EDUCAÇÃO</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717C3D">
        <w:rPr>
          <w:rFonts w:ascii="Arial" w:hAnsi="Arial" w:cs="Arial"/>
          <w:b/>
          <w:bCs/>
          <w:sz w:val="22"/>
          <w:szCs w:val="22"/>
        </w:rPr>
        <w:t>04/03/2022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557A50">
        <w:rPr>
          <w:rFonts w:ascii="Arial" w:hAnsi="Arial" w:cs="Arial"/>
          <w:b/>
          <w:sz w:val="22"/>
          <w:szCs w:val="22"/>
        </w:rPr>
        <w:t>AQUISIÇÃO DE PRODUTOS DE PADARIA PARA A ALIMENTAÇÃO ESCOLAR DOS ALUNOS DA REDE MUNICIPAL DE ENSINO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04FE9">
        <w:rPr>
          <w:rFonts w:ascii="Arial" w:hAnsi="Arial" w:cs="Arial"/>
          <w:sz w:val="22"/>
          <w:szCs w:val="22"/>
        </w:rPr>
        <w:t>48 (quarenta e oito) horas</w:t>
      </w:r>
      <w:r w:rsidR="002C171D" w:rsidRPr="00DD79AD">
        <w:rPr>
          <w:rFonts w:ascii="Arial" w:hAnsi="Arial" w:cs="Arial"/>
          <w:sz w:val="22"/>
          <w:szCs w:val="22"/>
        </w:rPr>
        <w:t xml:space="preserve">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583D6F" w:rsidRPr="00DD79AD" w:rsidRDefault="00583D6F" w:rsidP="003779BA">
      <w:pPr>
        <w:jc w:val="both"/>
        <w:rPr>
          <w:rFonts w:ascii="Arial" w:hAnsi="Arial" w:cs="Arial"/>
          <w:sz w:val="22"/>
          <w:szCs w:val="22"/>
        </w:rPr>
      </w:pP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717C3D">
        <w:rPr>
          <w:rFonts w:ascii="Arial" w:hAnsi="Arial" w:cs="Arial"/>
          <w:sz w:val="22"/>
          <w:szCs w:val="22"/>
        </w:rPr>
        <w:t>14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17C3D">
        <w:rPr>
          <w:rFonts w:ascii="Arial" w:hAnsi="Arial" w:cs="Arial"/>
          <w:b/>
          <w:bCs/>
          <w:sz w:val="22"/>
          <w:szCs w:val="22"/>
        </w:rPr>
        <w:t>08/2022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717C3D">
        <w:rPr>
          <w:rFonts w:ascii="Arial" w:hAnsi="Arial" w:cs="Arial"/>
          <w:b/>
          <w:bCs/>
          <w:sz w:val="22"/>
          <w:szCs w:val="22"/>
        </w:rPr>
        <w:t>27/2022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717C3D">
        <w:rPr>
          <w:rFonts w:ascii="Arial" w:hAnsi="Arial" w:cs="Arial"/>
          <w:b/>
          <w:bCs/>
          <w:sz w:val="22"/>
          <w:szCs w:val="22"/>
        </w:rPr>
        <w:t>04/03/2022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717C3D">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717C3D">
        <w:rPr>
          <w:rFonts w:ascii="Arial" w:hAnsi="Arial" w:cs="Arial"/>
          <w:sz w:val="22"/>
          <w:szCs w:val="22"/>
        </w:rPr>
        <w:t>17</w:t>
      </w:r>
      <w:r w:rsidR="00EF4670">
        <w:rPr>
          <w:rFonts w:ascii="Arial" w:hAnsi="Arial" w:cs="Arial"/>
          <w:sz w:val="22"/>
          <w:szCs w:val="22"/>
        </w:rPr>
        <w:t>/</w:t>
      </w:r>
      <w:r w:rsidR="004B5E83">
        <w:rPr>
          <w:rFonts w:ascii="Arial" w:hAnsi="Arial" w:cs="Arial"/>
          <w:sz w:val="22"/>
          <w:szCs w:val="22"/>
        </w:rPr>
        <w:t>0</w:t>
      </w:r>
      <w:r w:rsidR="00B04FE9">
        <w:rPr>
          <w:rFonts w:ascii="Arial" w:hAnsi="Arial" w:cs="Arial"/>
          <w:sz w:val="22"/>
          <w:szCs w:val="22"/>
        </w:rPr>
        <w:t>2</w:t>
      </w:r>
      <w:r w:rsidR="00E742FB">
        <w:rPr>
          <w:rFonts w:ascii="Arial" w:hAnsi="Arial" w:cs="Arial"/>
          <w:sz w:val="22"/>
          <w:szCs w:val="22"/>
        </w:rPr>
        <w:t>/202</w:t>
      </w:r>
      <w:r w:rsidR="00717C3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717C3D">
        <w:rPr>
          <w:rFonts w:ascii="Arial" w:hAnsi="Arial" w:cs="Arial"/>
          <w:sz w:val="22"/>
          <w:szCs w:val="22"/>
        </w:rPr>
        <w:t>04/03/2022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717C3D">
        <w:rPr>
          <w:rFonts w:ascii="Arial" w:hAnsi="Arial" w:cs="Arial"/>
          <w:sz w:val="22"/>
          <w:szCs w:val="22"/>
        </w:rPr>
        <w:t>30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717C3D">
        <w:rPr>
          <w:rFonts w:ascii="Arial" w:hAnsi="Arial" w:cs="Arial"/>
          <w:sz w:val="22"/>
          <w:szCs w:val="22"/>
        </w:rPr>
        <w:t>04/03/2022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717C3D">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557A50">
        <w:rPr>
          <w:rFonts w:ascii="Arial" w:hAnsi="Arial" w:cs="Arial"/>
          <w:b/>
          <w:sz w:val="22"/>
          <w:szCs w:val="22"/>
        </w:rPr>
        <w:t>AQUISIÇÃO DE PRODUTOS DE PADARIA PARA A ALIMENTAÇÃO ESCOLAR DOS ALUNOS DA REDE MUNICIPAL DE ENSINO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717C3D">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w:t>
      </w:r>
      <w:r w:rsidR="00B66CB6" w:rsidRPr="00DD79AD">
        <w:rPr>
          <w:rFonts w:ascii="Arial" w:hAnsi="Arial" w:cs="Arial"/>
          <w:sz w:val="22"/>
          <w:szCs w:val="22"/>
        </w:rPr>
        <w:lastRenderedPageBreak/>
        <w:t xml:space="preserve">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de lances no pregão eletrônico o </w:t>
      </w:r>
      <w:r w:rsidR="00FB2676" w:rsidRPr="00717C3D">
        <w:rPr>
          <w:rFonts w:ascii="Arial" w:hAnsi="Arial" w:cs="Arial"/>
          <w:b/>
          <w:sz w:val="22"/>
          <w:szCs w:val="22"/>
          <w:highlight w:val="yellow"/>
          <w:u w:val="single"/>
        </w:rPr>
        <w:t>modo de disputa “aberto</w:t>
      </w:r>
      <w:r w:rsidR="00FB2676" w:rsidRPr="00717C3D">
        <w:rPr>
          <w:rFonts w:ascii="Arial" w:hAnsi="Arial" w:cs="Arial"/>
          <w:b/>
          <w:sz w:val="22"/>
          <w:szCs w:val="22"/>
          <w:highlight w:val="yellow"/>
        </w:rPr>
        <w:t>”</w:t>
      </w:r>
      <w:r w:rsidR="00FB2676" w:rsidRPr="00717C3D">
        <w:rPr>
          <w:rFonts w:ascii="Arial" w:hAnsi="Arial" w:cs="Arial"/>
          <w:sz w:val="22"/>
          <w:szCs w:val="22"/>
          <w:highlight w:val="yellow"/>
        </w:rPr>
        <w:t>,</w:t>
      </w:r>
      <w:r w:rsidR="00FB2676" w:rsidRPr="00DD79AD">
        <w:rPr>
          <w:rFonts w:ascii="Arial" w:hAnsi="Arial" w:cs="Arial"/>
          <w:sz w:val="22"/>
          <w:szCs w:val="22"/>
        </w:rPr>
        <w:t xml:space="preserve"> em que os licitantes apresentarão lances públicos e sucessivos, com prorrogações.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8.8</w:t>
      </w:r>
      <w:r w:rsidR="00FB2676"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t>Não havendo novos lances na forma estabelecida nos itens anteriores, a sessão pública encerrar-se-á automaticamente.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t xml:space="preserve">Encerrada a fase competitiva sem que haja a prorrogação automática pelo sistema, poderá </w:t>
      </w:r>
      <w:r w:rsidR="00DD79AD">
        <w:rPr>
          <w:rFonts w:ascii="Arial" w:hAnsi="Arial" w:cs="Arial"/>
          <w:sz w:val="22"/>
          <w:szCs w:val="22"/>
        </w:rPr>
        <w:t>a pregoeira</w:t>
      </w:r>
      <w:r w:rsidR="00FB2676" w:rsidRPr="00DD79AD">
        <w:rPr>
          <w:rFonts w:ascii="Arial" w:hAnsi="Arial" w:cs="Arial"/>
          <w:sz w:val="22"/>
          <w:szCs w:val="22"/>
        </w:rPr>
        <w:t>, assessorad</w:t>
      </w:r>
      <w:r w:rsidR="00DD79AD">
        <w:rPr>
          <w:rFonts w:ascii="Arial" w:hAnsi="Arial" w:cs="Arial"/>
          <w:sz w:val="22"/>
          <w:szCs w:val="22"/>
        </w:rPr>
        <w:t>a</w:t>
      </w:r>
      <w:r w:rsidR="00FB2676" w:rsidRPr="00DD79AD">
        <w:rPr>
          <w:rFonts w:ascii="Arial" w:hAnsi="Arial" w:cs="Arial"/>
          <w:sz w:val="22"/>
          <w:szCs w:val="22"/>
        </w:rPr>
        <w:t xml:space="preserve"> pela equipe de apoio, justificadamente, admitir o reinício da sessão pública de lances, em prol da consecução do menor preço.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2</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3</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14</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15</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8.16</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8.17</w:t>
      </w:r>
      <w:r w:rsidR="00453FD5" w:rsidRPr="00DD79AD">
        <w:rPr>
          <w:rFonts w:ascii="Arial" w:hAnsi="Arial" w:cs="Arial"/>
          <w:sz w:val="22"/>
          <w:szCs w:val="22"/>
        </w:rPr>
        <w:t xml:space="preserve"> </w:t>
      </w:r>
      <w:r w:rsidR="0085211A">
        <w:rPr>
          <w:rFonts w:ascii="Arial" w:hAnsi="Arial" w:cs="Arial"/>
          <w:sz w:val="22"/>
          <w:szCs w:val="22"/>
        </w:rPr>
        <w:t>U</w:t>
      </w:r>
      <w:r w:rsidR="00FB2676" w:rsidRPr="00DD79AD">
        <w:rPr>
          <w:rFonts w:ascii="Arial" w:hAnsi="Arial" w:cs="Arial"/>
          <w:sz w:val="22"/>
          <w:szCs w:val="22"/>
        </w:rPr>
        <w:t xml:space="preserve">ma vez encerrada a etapa de lances, será efetivada a verificação automática, junto à Receita Federal, </w:t>
      </w:r>
      <w:r w:rsidR="00FB2676"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00FB2676"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8</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8.19</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0</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8.23</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8.24</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.2.1. Sua proposta de preços com os preços unitários (com no máximo quatro casas decimais depois da vírgula) e globais (com no máximo duas casas decimais depois da vírgula), atualizados em conformidade com os lances eventualmente ofertados e </w:t>
      </w:r>
      <w:r w:rsidRPr="00DE051B">
        <w:rPr>
          <w:rFonts w:ascii="Arial" w:hAnsi="Arial" w:cs="Arial"/>
          <w:sz w:val="22"/>
          <w:szCs w:val="22"/>
        </w:rPr>
        <w:lastRenderedPageBreak/>
        <w:t>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w:t>
      </w:r>
      <w:r w:rsidRPr="00DD79AD">
        <w:rPr>
          <w:rFonts w:ascii="Arial" w:hAnsi="Arial" w:cs="Arial"/>
          <w:sz w:val="22"/>
          <w:szCs w:val="22"/>
        </w:rPr>
        <w:lastRenderedPageBreak/>
        <w:t xml:space="preserve">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0A7E1A" w:rsidRPr="00DD79AD" w:rsidRDefault="000A7E1A" w:rsidP="00607BB3">
      <w:pPr>
        <w:pStyle w:val="Cabealho"/>
        <w:spacing w:line="276" w:lineRule="auto"/>
        <w:jc w:val="both"/>
        <w:rPr>
          <w:rFonts w:ascii="Arial" w:hAnsi="Arial" w:cs="Arial"/>
          <w:sz w:val="22"/>
          <w:szCs w:val="22"/>
        </w:rPr>
      </w:pPr>
      <w:r>
        <w:rPr>
          <w:rFonts w:ascii="Arial" w:hAnsi="Arial" w:cs="Arial"/>
          <w:sz w:val="22"/>
          <w:szCs w:val="22"/>
        </w:rPr>
        <w:lastRenderedPageBreak/>
        <w:t xml:space="preserve">14.5.2 Alvará Sanitário expedido pelo órgão responsável da sede da licitante.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14.5.3</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.1. Estando a Licença de Funcionamento vencida, a proponente deverá apresentar comprovação da solicitação de sua revalidação, acompanhada da última Li</w:t>
      </w:r>
      <w:r w:rsidR="00FD66EF">
        <w:rPr>
          <w:rFonts w:ascii="Arial" w:hAnsi="Arial" w:cs="Arial"/>
          <w:sz w:val="22"/>
          <w:szCs w:val="22"/>
        </w:rPr>
        <w:t>cença de Funcionamento vencida;</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lastRenderedPageBreak/>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lastRenderedPageBreak/>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717C3D">
        <w:rPr>
          <w:rFonts w:ascii="Arial" w:hAnsi="Arial" w:cs="Arial"/>
          <w:sz w:val="22"/>
          <w:szCs w:val="22"/>
        </w:rPr>
        <w:t>14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717C3D" w:rsidRDefault="00717C3D" w:rsidP="00717C3D">
      <w:pPr>
        <w:jc w:val="center"/>
        <w:rPr>
          <w:rFonts w:ascii="Arial" w:hAnsi="Arial" w:cs="Arial"/>
          <w:b/>
          <w:bCs/>
          <w:sz w:val="22"/>
          <w:szCs w:val="22"/>
        </w:rPr>
      </w:pPr>
      <w:r w:rsidRPr="00E80460">
        <w:rPr>
          <w:rFonts w:ascii="Arial" w:hAnsi="Arial" w:cs="Arial"/>
          <w:b/>
          <w:bCs/>
          <w:sz w:val="22"/>
          <w:szCs w:val="22"/>
        </w:rPr>
        <w:t>TERMO DE REFERÊNCIA</w:t>
      </w:r>
    </w:p>
    <w:p w:rsidR="00717C3D" w:rsidRDefault="00717C3D" w:rsidP="00717C3D">
      <w:pPr>
        <w:jc w:val="center"/>
        <w:rPr>
          <w:rFonts w:ascii="Arial" w:hAnsi="Arial" w:cs="Arial"/>
          <w:b/>
          <w:bCs/>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1.0 Objeto</w:t>
      </w:r>
    </w:p>
    <w:p w:rsidR="00717C3D" w:rsidRDefault="00717C3D" w:rsidP="00717C3D">
      <w:pPr>
        <w:jc w:val="both"/>
        <w:rPr>
          <w:rFonts w:ascii="Arial" w:hAnsi="Arial" w:cs="Arial"/>
          <w:sz w:val="22"/>
          <w:szCs w:val="22"/>
        </w:rPr>
      </w:pPr>
    </w:p>
    <w:p w:rsidR="00717C3D" w:rsidRPr="002A06F7" w:rsidRDefault="00717C3D" w:rsidP="00717C3D">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PRODUTOS DE PADARIA </w:t>
      </w:r>
      <w:r w:rsidRPr="002A06F7">
        <w:rPr>
          <w:rFonts w:ascii="Arial" w:hAnsi="Arial" w:cs="Arial"/>
          <w:sz w:val="22"/>
          <w:szCs w:val="22"/>
        </w:rPr>
        <w:t xml:space="preserve">PARA A ALIMENTAÇÃO ESCOLAR </w:t>
      </w:r>
      <w:r>
        <w:rPr>
          <w:rFonts w:ascii="Arial" w:hAnsi="Arial" w:cs="Arial"/>
          <w:sz w:val="22"/>
          <w:szCs w:val="22"/>
        </w:rPr>
        <w:t>–</w:t>
      </w:r>
      <w:proofErr w:type="spellStart"/>
      <w:r>
        <w:rPr>
          <w:rFonts w:ascii="Arial" w:hAnsi="Arial" w:cs="Arial"/>
          <w:sz w:val="22"/>
          <w:szCs w:val="22"/>
        </w:rPr>
        <w:t>PNAE</w:t>
      </w:r>
      <w:proofErr w:type="spellEnd"/>
      <w:r>
        <w:rPr>
          <w:rFonts w:ascii="Arial" w:hAnsi="Arial" w:cs="Arial"/>
          <w:sz w:val="22"/>
          <w:szCs w:val="22"/>
        </w:rPr>
        <w:t xml:space="preserve">, </w:t>
      </w:r>
      <w:r w:rsidRPr="002A06F7">
        <w:rPr>
          <w:rFonts w:ascii="Arial" w:hAnsi="Arial" w:cs="Arial"/>
          <w:sz w:val="22"/>
          <w:szCs w:val="22"/>
        </w:rPr>
        <w:t>DOS ALUNOS DA REDE MUNICIPAL DE ENSINO DE IPUIUNA/MG.</w:t>
      </w:r>
    </w:p>
    <w:p w:rsidR="00717C3D" w:rsidRPr="0083695F" w:rsidRDefault="00717C3D" w:rsidP="00717C3D">
      <w:pPr>
        <w:pStyle w:val="Cabealho"/>
        <w:jc w:val="both"/>
        <w:rPr>
          <w:rFonts w:ascii="Arial" w:hAnsi="Arial" w:cs="Arial"/>
          <w:bCs/>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2.0 Prazo</w:t>
      </w:r>
    </w:p>
    <w:p w:rsidR="00717C3D"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sz w:val="22"/>
          <w:szCs w:val="22"/>
        </w:rPr>
      </w:pPr>
      <w:r w:rsidRPr="0083695F">
        <w:rPr>
          <w:rFonts w:ascii="Arial" w:hAnsi="Arial" w:cs="Arial"/>
          <w:sz w:val="22"/>
          <w:szCs w:val="22"/>
        </w:rPr>
        <w:t>Entrega parcelada, conforme necessidade</w:t>
      </w:r>
      <w:r>
        <w:rPr>
          <w:rFonts w:ascii="Arial" w:hAnsi="Arial" w:cs="Arial"/>
          <w:sz w:val="22"/>
          <w:szCs w:val="22"/>
        </w:rPr>
        <w:t>s</w:t>
      </w:r>
      <w:r w:rsidRPr="0083695F">
        <w:rPr>
          <w:rFonts w:ascii="Arial" w:hAnsi="Arial" w:cs="Arial"/>
          <w:sz w:val="22"/>
          <w:szCs w:val="22"/>
        </w:rPr>
        <w:t xml:space="preserve"> da </w:t>
      </w:r>
      <w:r>
        <w:rPr>
          <w:rFonts w:ascii="Arial" w:hAnsi="Arial" w:cs="Arial"/>
          <w:sz w:val="22"/>
          <w:szCs w:val="22"/>
        </w:rPr>
        <w:t>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717C3D" w:rsidRPr="0083695F"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717C3D"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emitida pela secretaria requisitante em até 48 (quarenta e oito) horas</w:t>
      </w:r>
      <w:r w:rsidRPr="0083695F">
        <w:rPr>
          <w:rFonts w:ascii="Arial" w:hAnsi="Arial" w:cs="Arial"/>
          <w:sz w:val="22"/>
          <w:szCs w:val="22"/>
        </w:rPr>
        <w:t>.</w:t>
      </w:r>
    </w:p>
    <w:p w:rsidR="00717C3D" w:rsidRPr="0083695F"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4.0 Local da entrega</w:t>
      </w:r>
    </w:p>
    <w:p w:rsidR="00717C3D" w:rsidRDefault="00717C3D" w:rsidP="00717C3D">
      <w:pPr>
        <w:pStyle w:val="Cabealho"/>
        <w:jc w:val="both"/>
        <w:rPr>
          <w:rFonts w:ascii="Arial" w:hAnsi="Arial" w:cs="Arial"/>
          <w:sz w:val="22"/>
          <w:szCs w:val="22"/>
        </w:rPr>
      </w:pPr>
    </w:p>
    <w:p w:rsidR="00717C3D" w:rsidRDefault="00717C3D" w:rsidP="00717C3D">
      <w:pPr>
        <w:pStyle w:val="Cabealho"/>
        <w:jc w:val="both"/>
        <w:rPr>
          <w:rFonts w:ascii="Arial" w:hAnsi="Arial" w:cs="Arial"/>
          <w:sz w:val="22"/>
          <w:szCs w:val="22"/>
        </w:rPr>
      </w:pPr>
      <w:r w:rsidRPr="00223E70">
        <w:rPr>
          <w:rFonts w:ascii="Arial" w:hAnsi="Arial" w:cs="Arial"/>
          <w:sz w:val="22"/>
          <w:szCs w:val="22"/>
        </w:rPr>
        <w:t xml:space="preserve">O licitante vencedor deverá entregar os </w:t>
      </w:r>
      <w:r>
        <w:rPr>
          <w:rFonts w:ascii="Arial" w:hAnsi="Arial" w:cs="Arial"/>
          <w:sz w:val="22"/>
          <w:szCs w:val="22"/>
        </w:rPr>
        <w:t>produtos</w:t>
      </w:r>
      <w:r w:rsidRPr="00223E70">
        <w:rPr>
          <w:rFonts w:ascii="Arial" w:hAnsi="Arial" w:cs="Arial"/>
          <w:sz w:val="22"/>
          <w:szCs w:val="22"/>
        </w:rPr>
        <w:t xml:space="preserve"> na E. M. Vi</w:t>
      </w:r>
      <w:r>
        <w:rPr>
          <w:rFonts w:ascii="Arial" w:hAnsi="Arial" w:cs="Arial"/>
          <w:sz w:val="22"/>
          <w:szCs w:val="22"/>
        </w:rPr>
        <w:t xml:space="preserve">centina de Aguiar Brandão e na </w:t>
      </w:r>
      <w:r w:rsidRPr="00223E70">
        <w:rPr>
          <w:rFonts w:ascii="Arial" w:hAnsi="Arial" w:cs="Arial"/>
          <w:sz w:val="22"/>
          <w:szCs w:val="22"/>
        </w:rPr>
        <w:t xml:space="preserve">Creche </w:t>
      </w:r>
      <w:r>
        <w:rPr>
          <w:rFonts w:ascii="Arial" w:hAnsi="Arial" w:cs="Arial"/>
          <w:sz w:val="22"/>
          <w:szCs w:val="22"/>
        </w:rPr>
        <w:t xml:space="preserve">Municipal </w:t>
      </w:r>
      <w:r w:rsidRPr="00223E70">
        <w:rPr>
          <w:rFonts w:ascii="Arial" w:hAnsi="Arial" w:cs="Arial"/>
          <w:sz w:val="22"/>
          <w:szCs w:val="22"/>
        </w:rPr>
        <w:t>de Ipuiuna</w:t>
      </w:r>
      <w:r>
        <w:rPr>
          <w:rFonts w:ascii="Arial" w:hAnsi="Arial" w:cs="Arial"/>
          <w:sz w:val="22"/>
          <w:szCs w:val="22"/>
        </w:rPr>
        <w:t xml:space="preserve"> Teresa Rodrigues de Souza</w:t>
      </w:r>
      <w:r w:rsidRPr="00223E70">
        <w:rPr>
          <w:rFonts w:ascii="Arial" w:hAnsi="Arial" w:cs="Arial"/>
          <w:sz w:val="22"/>
          <w:szCs w:val="22"/>
        </w:rPr>
        <w:t>.</w:t>
      </w:r>
    </w:p>
    <w:p w:rsidR="00717C3D" w:rsidRPr="0083695F" w:rsidRDefault="00717C3D" w:rsidP="00717C3D">
      <w:pPr>
        <w:pStyle w:val="Cabealho"/>
        <w:jc w:val="both"/>
        <w:rPr>
          <w:rFonts w:ascii="Arial" w:hAnsi="Arial" w:cs="Arial"/>
          <w:sz w:val="22"/>
          <w:szCs w:val="22"/>
        </w:rPr>
      </w:pPr>
    </w:p>
    <w:p w:rsidR="00717C3D" w:rsidRDefault="00717C3D" w:rsidP="00717C3D">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717C3D" w:rsidRDefault="00717C3D" w:rsidP="00717C3D">
      <w:pPr>
        <w:pStyle w:val="Cabealho"/>
        <w:jc w:val="both"/>
        <w:rPr>
          <w:rFonts w:ascii="Arial" w:hAnsi="Arial" w:cs="Arial"/>
          <w:bCs/>
          <w:sz w:val="22"/>
          <w:szCs w:val="22"/>
        </w:rPr>
      </w:pPr>
    </w:p>
    <w:tbl>
      <w:tblPr>
        <w:tblpPr w:leftFromText="141" w:rightFromText="141" w:vertAnchor="text" w:horzAnchor="margin" w:tblpX="70" w:tblpY="23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993"/>
        <w:gridCol w:w="3683"/>
        <w:gridCol w:w="1134"/>
        <w:gridCol w:w="1276"/>
      </w:tblGrid>
      <w:tr w:rsidR="00717C3D" w:rsidRPr="006B6197" w:rsidTr="00BE04B6">
        <w:trPr>
          <w:trHeight w:val="202"/>
        </w:trPr>
        <w:tc>
          <w:tcPr>
            <w:tcW w:w="781" w:type="dxa"/>
            <w:shd w:val="clear" w:color="auto" w:fill="8DB3E2" w:themeFill="text2" w:themeFillTint="66"/>
            <w:vAlign w:val="center"/>
          </w:tcPr>
          <w:p w:rsidR="00717C3D" w:rsidRPr="006B6197" w:rsidRDefault="00717C3D" w:rsidP="00BE04B6">
            <w:pPr>
              <w:jc w:val="center"/>
              <w:rPr>
                <w:rFonts w:asciiTheme="minorHAnsi" w:hAnsiTheme="minorHAnsi" w:cstheme="minorHAnsi"/>
                <w:b/>
                <w:sz w:val="20"/>
                <w:szCs w:val="20"/>
              </w:rPr>
            </w:pPr>
            <w:r w:rsidRPr="006B6197">
              <w:rPr>
                <w:rFonts w:asciiTheme="minorHAnsi" w:hAnsiTheme="minorHAnsi" w:cstheme="minorHAnsi"/>
                <w:b/>
                <w:sz w:val="20"/>
                <w:szCs w:val="20"/>
              </w:rPr>
              <w:t>Item</w:t>
            </w:r>
          </w:p>
        </w:tc>
        <w:tc>
          <w:tcPr>
            <w:tcW w:w="1417" w:type="dxa"/>
            <w:shd w:val="clear" w:color="auto" w:fill="8DB3E2" w:themeFill="text2" w:themeFillTint="66"/>
            <w:vAlign w:val="center"/>
          </w:tcPr>
          <w:p w:rsidR="00717C3D" w:rsidRPr="006B6197" w:rsidRDefault="00717C3D" w:rsidP="00BE04B6">
            <w:pPr>
              <w:jc w:val="center"/>
              <w:rPr>
                <w:rFonts w:asciiTheme="minorHAnsi" w:hAnsiTheme="minorHAnsi" w:cstheme="minorHAnsi"/>
                <w:b/>
                <w:sz w:val="20"/>
                <w:szCs w:val="20"/>
              </w:rPr>
            </w:pPr>
            <w:r w:rsidRPr="006B6197">
              <w:rPr>
                <w:rFonts w:asciiTheme="minorHAnsi" w:hAnsiTheme="minorHAnsi" w:cstheme="minorHAnsi"/>
                <w:b/>
                <w:sz w:val="20"/>
                <w:szCs w:val="20"/>
              </w:rPr>
              <w:t>Quantidade</w:t>
            </w:r>
          </w:p>
        </w:tc>
        <w:tc>
          <w:tcPr>
            <w:tcW w:w="993" w:type="dxa"/>
            <w:shd w:val="clear" w:color="auto" w:fill="8DB3E2" w:themeFill="text2" w:themeFillTint="66"/>
            <w:vAlign w:val="center"/>
          </w:tcPr>
          <w:p w:rsidR="00717C3D" w:rsidRPr="006B6197" w:rsidRDefault="00717C3D" w:rsidP="00BE04B6">
            <w:pPr>
              <w:jc w:val="center"/>
              <w:rPr>
                <w:rFonts w:asciiTheme="minorHAnsi" w:hAnsiTheme="minorHAnsi" w:cstheme="minorHAnsi"/>
                <w:b/>
                <w:sz w:val="20"/>
                <w:szCs w:val="20"/>
              </w:rPr>
            </w:pPr>
            <w:r w:rsidRPr="006B6197">
              <w:rPr>
                <w:rFonts w:asciiTheme="minorHAnsi" w:hAnsiTheme="minorHAnsi" w:cstheme="minorHAnsi"/>
                <w:b/>
                <w:sz w:val="20"/>
                <w:szCs w:val="20"/>
              </w:rPr>
              <w:t>Unidade</w:t>
            </w:r>
          </w:p>
        </w:tc>
        <w:tc>
          <w:tcPr>
            <w:tcW w:w="3683" w:type="dxa"/>
            <w:shd w:val="clear" w:color="auto" w:fill="8DB3E2" w:themeFill="text2" w:themeFillTint="66"/>
            <w:vAlign w:val="center"/>
          </w:tcPr>
          <w:p w:rsidR="00717C3D" w:rsidRPr="006B6197" w:rsidRDefault="00717C3D" w:rsidP="00BE04B6">
            <w:pPr>
              <w:jc w:val="center"/>
              <w:rPr>
                <w:rFonts w:asciiTheme="minorHAnsi" w:hAnsiTheme="minorHAnsi" w:cstheme="minorHAnsi"/>
                <w:b/>
                <w:sz w:val="20"/>
                <w:szCs w:val="20"/>
              </w:rPr>
            </w:pPr>
            <w:r w:rsidRPr="006B6197">
              <w:rPr>
                <w:rFonts w:asciiTheme="minorHAnsi" w:hAnsiTheme="minorHAnsi" w:cstheme="minorHAnsi"/>
                <w:b/>
                <w:sz w:val="20"/>
                <w:szCs w:val="20"/>
              </w:rPr>
              <w:t>Descrição/Especificação</w:t>
            </w:r>
          </w:p>
        </w:tc>
        <w:tc>
          <w:tcPr>
            <w:tcW w:w="1134" w:type="dxa"/>
            <w:shd w:val="clear" w:color="auto" w:fill="8DB3E2" w:themeFill="text2" w:themeFillTint="66"/>
            <w:vAlign w:val="center"/>
          </w:tcPr>
          <w:p w:rsidR="00717C3D" w:rsidRPr="006B6197" w:rsidRDefault="00717C3D" w:rsidP="00BE04B6">
            <w:pPr>
              <w:autoSpaceDE w:val="0"/>
              <w:autoSpaceDN w:val="0"/>
              <w:adjustRightInd w:val="0"/>
              <w:jc w:val="center"/>
              <w:rPr>
                <w:rFonts w:asciiTheme="minorHAnsi" w:hAnsiTheme="minorHAnsi" w:cs="Arial"/>
                <w:b/>
                <w:sz w:val="20"/>
                <w:szCs w:val="20"/>
              </w:rPr>
            </w:pPr>
            <w:r w:rsidRPr="006B6197">
              <w:rPr>
                <w:rFonts w:asciiTheme="minorHAnsi" w:hAnsiTheme="minorHAnsi" w:cs="Arial"/>
                <w:b/>
                <w:sz w:val="20"/>
                <w:szCs w:val="20"/>
              </w:rPr>
              <w:t>MÉDIA DE VALOR R$</w:t>
            </w:r>
          </w:p>
        </w:tc>
        <w:tc>
          <w:tcPr>
            <w:tcW w:w="1276" w:type="dxa"/>
            <w:shd w:val="clear" w:color="auto" w:fill="8DB3E2" w:themeFill="text2" w:themeFillTint="66"/>
            <w:vAlign w:val="center"/>
          </w:tcPr>
          <w:p w:rsidR="00717C3D" w:rsidRPr="006B6197" w:rsidRDefault="00717C3D" w:rsidP="00BE04B6">
            <w:pPr>
              <w:autoSpaceDE w:val="0"/>
              <w:autoSpaceDN w:val="0"/>
              <w:adjustRightInd w:val="0"/>
              <w:jc w:val="center"/>
              <w:rPr>
                <w:rFonts w:asciiTheme="minorHAnsi" w:hAnsiTheme="minorHAnsi" w:cs="Arial"/>
                <w:b/>
                <w:sz w:val="20"/>
                <w:szCs w:val="20"/>
              </w:rPr>
            </w:pPr>
            <w:r w:rsidRPr="006B6197">
              <w:rPr>
                <w:rFonts w:asciiTheme="minorHAnsi" w:hAnsiTheme="minorHAnsi" w:cs="Arial"/>
                <w:b/>
                <w:sz w:val="20"/>
                <w:szCs w:val="20"/>
              </w:rPr>
              <w:t>MÉDIA DE VALOR TOTAL R$</w:t>
            </w:r>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01</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300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gramStart"/>
            <w:r w:rsidRPr="006B6197">
              <w:rPr>
                <w:rFonts w:asciiTheme="minorHAnsi" w:hAnsiTheme="minorHAnsi" w:cstheme="minorHAnsi"/>
                <w:sz w:val="20"/>
                <w:szCs w:val="20"/>
              </w:rPr>
              <w:t>kg</w:t>
            </w:r>
            <w:proofErr w:type="gramEnd"/>
          </w:p>
        </w:tc>
        <w:tc>
          <w:tcPr>
            <w:tcW w:w="3683" w:type="dxa"/>
            <w:vAlign w:val="center"/>
          </w:tcPr>
          <w:p w:rsidR="00717C3D" w:rsidRPr="006B6197" w:rsidRDefault="00717C3D" w:rsidP="00BE04B6">
            <w:pPr>
              <w:jc w:val="both"/>
              <w:rPr>
                <w:rFonts w:asciiTheme="minorHAnsi" w:hAnsiTheme="minorHAnsi" w:cs="Arial"/>
                <w:sz w:val="20"/>
                <w:szCs w:val="20"/>
              </w:rPr>
            </w:pPr>
            <w:r w:rsidRPr="006B6197">
              <w:rPr>
                <w:rFonts w:asciiTheme="minorHAnsi" w:hAnsiTheme="minorHAnsi" w:cs="Arial"/>
                <w:sz w:val="20"/>
                <w:szCs w:val="20"/>
                <w:u w:val="single"/>
              </w:rPr>
              <w:t>BISCOITO DE POLVILHO GRANDE</w:t>
            </w:r>
            <w:r w:rsidRPr="006B6197">
              <w:rPr>
                <w:rFonts w:asciiTheme="minorHAnsi" w:hAnsiTheme="minorHAnsi" w:cs="Arial"/>
                <w:sz w:val="20"/>
                <w:szCs w:val="20"/>
              </w:rPr>
              <w:t xml:space="preserve"> - PRODUTO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OBTIDO DA MISTURA DE POLVILHO AZEDO, COM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VEGETAL, SAL E AGUA. SEM CONSERVANTES </w:t>
            </w:r>
            <w:proofErr w:type="spellStart"/>
            <w:r w:rsidRPr="006B6197">
              <w:rPr>
                <w:rFonts w:asciiTheme="minorHAnsi" w:hAnsiTheme="minorHAnsi" w:cs="Arial"/>
                <w:sz w:val="20"/>
                <w:szCs w:val="20"/>
              </w:rPr>
              <w:t>QUIMICOS</w:t>
            </w:r>
            <w:proofErr w:type="spellEnd"/>
            <w:r w:rsidRPr="006B6197">
              <w:rPr>
                <w:rFonts w:asciiTheme="minorHAnsi" w:hAnsiTheme="minorHAnsi" w:cs="Arial"/>
                <w:sz w:val="20"/>
                <w:szCs w:val="20"/>
              </w:rPr>
              <w:t xml:space="preserve"> COMO: </w:t>
            </w:r>
            <w:proofErr w:type="spellStart"/>
            <w:r w:rsidRPr="006B6197">
              <w:rPr>
                <w:rFonts w:asciiTheme="minorHAnsi" w:hAnsiTheme="minorHAnsi" w:cs="Arial"/>
                <w:sz w:val="20"/>
                <w:szCs w:val="20"/>
              </w:rPr>
              <w:t>PIROFOSFATO</w:t>
            </w:r>
            <w:proofErr w:type="spellEnd"/>
            <w:r w:rsidRPr="006B6197">
              <w:rPr>
                <w:rFonts w:asciiTheme="minorHAnsi" w:hAnsiTheme="minorHAnsi" w:cs="Arial"/>
                <w:sz w:val="20"/>
                <w:szCs w:val="20"/>
              </w:rPr>
              <w:t xml:space="preserve"> ÁCIDO DE SÓDIO, BICARBONATO DE SÓDIO, </w:t>
            </w:r>
            <w:proofErr w:type="spellStart"/>
            <w:r w:rsidRPr="006B6197">
              <w:rPr>
                <w:rFonts w:asciiTheme="minorHAnsi" w:hAnsiTheme="minorHAnsi" w:cs="Arial"/>
                <w:sz w:val="20"/>
                <w:szCs w:val="20"/>
              </w:rPr>
              <w:t>SORBATO</w:t>
            </w:r>
            <w:proofErr w:type="spellEnd"/>
            <w:r w:rsidRPr="006B6197">
              <w:rPr>
                <w:rFonts w:asciiTheme="minorHAnsi" w:hAnsiTheme="minorHAnsi" w:cs="Arial"/>
                <w:sz w:val="20"/>
                <w:szCs w:val="20"/>
              </w:rPr>
              <w:t xml:space="preserve"> DE POTÁSSIO. ENTREGA NAS ESCOLAS DIARIAMENTE OU CONFORME SOLICITADO. EMBALAGEM ADEQUADA PARA TRANSPORTE, NÃO VIOLADO, RESISTENTE, QUE GARANTA A INTEGRIDADE DO PRODUTO ATÉ O MOMENTO DO CONSUMO E COM ETIQUETA DE IDENTIFICAÇÃO COM DATA DE FABRICAÇÃO, DE VALIDADE E PESO.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R$24,66</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R$7398,00</w:t>
            </w:r>
            <w:proofErr w:type="spellEnd"/>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lastRenderedPageBreak/>
              <w:t>02</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17000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3683" w:type="dxa"/>
            <w:vAlign w:val="center"/>
          </w:tcPr>
          <w:p w:rsidR="00717C3D" w:rsidRPr="006B6197" w:rsidRDefault="00717C3D" w:rsidP="00BE04B6">
            <w:pPr>
              <w:jc w:val="both"/>
              <w:rPr>
                <w:rFonts w:asciiTheme="minorHAnsi" w:hAnsiTheme="minorHAnsi" w:cs="Arial"/>
                <w:sz w:val="20"/>
                <w:szCs w:val="20"/>
              </w:rPr>
            </w:pPr>
            <w:proofErr w:type="spellStart"/>
            <w:r w:rsidRPr="006B6197">
              <w:rPr>
                <w:rFonts w:asciiTheme="minorHAnsi" w:hAnsiTheme="minorHAnsi" w:cs="Arial"/>
                <w:sz w:val="20"/>
                <w:szCs w:val="20"/>
                <w:u w:val="single"/>
              </w:rPr>
              <w:t>PAO</w:t>
            </w:r>
            <w:proofErr w:type="spellEnd"/>
            <w:r w:rsidRPr="006B6197">
              <w:rPr>
                <w:rFonts w:asciiTheme="minorHAnsi" w:hAnsiTheme="minorHAnsi" w:cs="Arial"/>
                <w:sz w:val="20"/>
                <w:szCs w:val="20"/>
                <w:u w:val="single"/>
              </w:rPr>
              <w:t xml:space="preserve"> FRANCES</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 GR</w:t>
            </w:r>
            <w:r w:rsidRPr="006B6197">
              <w:rPr>
                <w:rFonts w:asciiTheme="minorHAnsi" w:hAnsiTheme="minorHAnsi" w:cs="Arial"/>
                <w:sz w:val="20"/>
                <w:szCs w:val="20"/>
              </w:rPr>
              <w:t xml:space="preserve"> EM MEDIA.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PRODUZIDOS A PARTIR DE FARINHA DE TRIGO, SAL,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COR DO MIOLO LEVEMENTE CREME, CASCA COR DOURADA, BRILHANTE E CROCANTE.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R$0,73</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R$12410,00</w:t>
            </w:r>
            <w:proofErr w:type="spellEnd"/>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03</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1200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3683" w:type="dxa"/>
            <w:vAlign w:val="center"/>
          </w:tcPr>
          <w:p w:rsidR="00717C3D" w:rsidRPr="006B6197" w:rsidRDefault="00717C3D" w:rsidP="00BE04B6">
            <w:pPr>
              <w:jc w:val="both"/>
              <w:rPr>
                <w:rFonts w:asciiTheme="minorHAnsi" w:hAnsiTheme="minorHAnsi" w:cs="Arial"/>
                <w:sz w:val="20"/>
                <w:szCs w:val="20"/>
              </w:rPr>
            </w:pPr>
            <w:proofErr w:type="spellStart"/>
            <w:r w:rsidRPr="006B6197">
              <w:rPr>
                <w:rFonts w:asciiTheme="minorHAnsi" w:hAnsiTheme="minorHAnsi" w:cs="Arial"/>
                <w:sz w:val="20"/>
                <w:szCs w:val="20"/>
                <w:u w:val="single"/>
              </w:rPr>
              <w:t>PAO</w:t>
            </w:r>
            <w:proofErr w:type="spellEnd"/>
            <w:r w:rsidRPr="006B6197">
              <w:rPr>
                <w:rFonts w:asciiTheme="minorHAnsi" w:hAnsiTheme="minorHAnsi" w:cs="Arial"/>
                <w:sz w:val="20"/>
                <w:szCs w:val="20"/>
                <w:u w:val="single"/>
              </w:rPr>
              <w:t xml:space="preserve"> PARA CACHORRO QUENTE</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 GR</w:t>
            </w:r>
            <w:r w:rsidRPr="006B6197">
              <w:rPr>
                <w:rFonts w:asciiTheme="minorHAnsi" w:hAnsiTheme="minorHAnsi" w:cs="Arial"/>
                <w:sz w:val="20"/>
                <w:szCs w:val="20"/>
              </w:rPr>
              <w:t xml:space="preserve"> EM MEDIA.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PRODUZIDOS A PARTIR DE FARINHA DE TRIGO,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CASCA COR DOURADA, MIOLO MACIO E LEVEMENTE ADOCICADO.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R$1,00</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R$1200,00</w:t>
            </w:r>
            <w:proofErr w:type="spellEnd"/>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04</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150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3683" w:type="dxa"/>
            <w:tcBorders>
              <w:top w:val="single" w:sz="4" w:space="0" w:color="000000"/>
              <w:left w:val="nil"/>
              <w:bottom w:val="single" w:sz="4" w:space="0" w:color="000000"/>
              <w:right w:val="single" w:sz="4" w:space="0" w:color="auto"/>
            </w:tcBorders>
            <w:shd w:val="clear" w:color="auto" w:fill="auto"/>
            <w:vAlign w:val="center"/>
          </w:tcPr>
          <w:p w:rsidR="00717C3D" w:rsidRPr="006B6197" w:rsidRDefault="00717C3D" w:rsidP="00BE04B6">
            <w:pPr>
              <w:jc w:val="both"/>
              <w:rPr>
                <w:rFonts w:asciiTheme="minorHAnsi" w:hAnsiTheme="minorHAnsi" w:cs="Arial"/>
                <w:sz w:val="20"/>
                <w:szCs w:val="20"/>
                <w:u w:val="single"/>
              </w:rPr>
            </w:pPr>
            <w:r w:rsidRPr="006B6197">
              <w:rPr>
                <w:rFonts w:asciiTheme="minorHAnsi" w:hAnsiTheme="minorHAnsi" w:cs="Arial"/>
                <w:sz w:val="20"/>
                <w:szCs w:val="20"/>
                <w:u w:val="single"/>
              </w:rPr>
              <w:t>PLACA DE BOLO GRANDE SIMPLES OU SABOR CHOCOLATE</w:t>
            </w:r>
            <w:r w:rsidRPr="006B6197">
              <w:rPr>
                <w:rFonts w:asciiTheme="minorHAnsi" w:hAnsiTheme="minorHAnsi" w:cs="Arial"/>
                <w:sz w:val="20"/>
                <w:szCs w:val="20"/>
              </w:rPr>
              <w:t xml:space="preserve"> – PRODUTO FRESCO OBTIDO DA MISTURA DE </w:t>
            </w:r>
            <w:proofErr w:type="spellStart"/>
            <w:r w:rsidRPr="006B6197">
              <w:rPr>
                <w:rFonts w:asciiTheme="minorHAnsi" w:hAnsiTheme="minorHAnsi" w:cs="Arial"/>
                <w:sz w:val="20"/>
                <w:szCs w:val="20"/>
              </w:rPr>
              <w:t>FARINACEOS</w:t>
            </w:r>
            <w:proofErr w:type="spellEnd"/>
            <w:r w:rsidRPr="006B6197">
              <w:rPr>
                <w:rFonts w:asciiTheme="minorHAnsi" w:hAnsiTheme="minorHAnsi" w:cs="Arial"/>
                <w:sz w:val="20"/>
                <w:szCs w:val="20"/>
              </w:rPr>
              <w:t xml:space="preserve"> (PODENDO SER FARINHA DE TRIGO, </w:t>
            </w:r>
            <w:proofErr w:type="spellStart"/>
            <w:r w:rsidRPr="006B6197">
              <w:rPr>
                <w:rFonts w:asciiTheme="minorHAnsi" w:hAnsiTheme="minorHAnsi" w:cs="Arial"/>
                <w:sz w:val="20"/>
                <w:szCs w:val="20"/>
              </w:rPr>
              <w:t>FUBA</w:t>
            </w:r>
            <w:proofErr w:type="spellEnd"/>
            <w:r w:rsidRPr="006B6197">
              <w:rPr>
                <w:rFonts w:asciiTheme="minorHAnsi" w:hAnsiTheme="minorHAnsi" w:cs="Arial"/>
                <w:sz w:val="20"/>
                <w:szCs w:val="20"/>
              </w:rPr>
              <w:t xml:space="preserve">, POLVILHO, ARARUTA, AMIDO DE MILHO) COM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VEGETAL OU MARGARINA OU MANTEIGA,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LEITE PASTEURIZADO OU SUCO DE FRUTAS, CENOURA, COCO E CHOCOLATE, ADICIONADO DE FERMENTO </w:t>
            </w:r>
            <w:proofErr w:type="spellStart"/>
            <w:r w:rsidRPr="006B6197">
              <w:rPr>
                <w:rFonts w:asciiTheme="minorHAnsi" w:hAnsiTheme="minorHAnsi" w:cs="Arial"/>
                <w:sz w:val="20"/>
                <w:szCs w:val="20"/>
              </w:rPr>
              <w:t>QUIMICO</w:t>
            </w:r>
            <w:proofErr w:type="spellEnd"/>
            <w:r w:rsidRPr="006B6197">
              <w:rPr>
                <w:rFonts w:asciiTheme="minorHAnsi" w:hAnsiTheme="minorHAnsi" w:cs="Arial"/>
                <w:sz w:val="20"/>
                <w:szCs w:val="20"/>
              </w:rPr>
              <w:t xml:space="preserve">, SEM CONSERVANTES </w:t>
            </w:r>
            <w:proofErr w:type="spellStart"/>
            <w:r w:rsidRPr="006B6197">
              <w:rPr>
                <w:rFonts w:asciiTheme="minorHAnsi" w:hAnsiTheme="minorHAnsi" w:cs="Arial"/>
                <w:sz w:val="20"/>
                <w:szCs w:val="20"/>
              </w:rPr>
              <w:t>QUIMICOS</w:t>
            </w:r>
            <w:proofErr w:type="spellEnd"/>
            <w:r w:rsidRPr="006B6197">
              <w:rPr>
                <w:rFonts w:asciiTheme="minorHAnsi" w:hAnsiTheme="minorHAnsi" w:cs="Arial"/>
                <w:sz w:val="20"/>
                <w:szCs w:val="20"/>
              </w:rPr>
              <w:t xml:space="preserve"> COMO: </w:t>
            </w:r>
            <w:proofErr w:type="spellStart"/>
            <w:r w:rsidRPr="006B6197">
              <w:rPr>
                <w:rFonts w:asciiTheme="minorHAnsi" w:hAnsiTheme="minorHAnsi" w:cs="Arial"/>
                <w:sz w:val="20"/>
                <w:szCs w:val="20"/>
              </w:rPr>
              <w:t>PIROFOSFATO</w:t>
            </w:r>
            <w:proofErr w:type="spellEnd"/>
            <w:r w:rsidRPr="006B6197">
              <w:rPr>
                <w:rFonts w:asciiTheme="minorHAnsi" w:hAnsiTheme="minorHAnsi" w:cs="Arial"/>
                <w:sz w:val="20"/>
                <w:szCs w:val="20"/>
              </w:rPr>
              <w:t xml:space="preserve"> ÁCIDO DE SÓDIO, BICARBONATO DE SÓDIO, </w:t>
            </w:r>
            <w:proofErr w:type="spellStart"/>
            <w:r w:rsidRPr="006B6197">
              <w:rPr>
                <w:rFonts w:asciiTheme="minorHAnsi" w:hAnsiTheme="minorHAnsi" w:cs="Arial"/>
                <w:sz w:val="20"/>
                <w:szCs w:val="20"/>
              </w:rPr>
              <w:t>SORBATO</w:t>
            </w:r>
            <w:proofErr w:type="spellEnd"/>
            <w:r w:rsidRPr="006B6197">
              <w:rPr>
                <w:rFonts w:asciiTheme="minorHAnsi" w:hAnsiTheme="minorHAnsi" w:cs="Arial"/>
                <w:sz w:val="20"/>
                <w:szCs w:val="20"/>
              </w:rPr>
              <w:t xml:space="preserve"> DE POTÁSSIO. ENTREGA NAS ESCOLAS DIARIAMENTE OU CONFORME SOLICITADO. EMBALAGEM ADEQUADA PARA </w:t>
            </w:r>
            <w:r w:rsidRPr="006B6197">
              <w:rPr>
                <w:rFonts w:asciiTheme="minorHAnsi" w:hAnsiTheme="minorHAnsi" w:cs="Arial"/>
                <w:sz w:val="20"/>
                <w:szCs w:val="20"/>
              </w:rPr>
              <w:lastRenderedPageBreak/>
              <w:t>TRANSPORTE, RESISTENTE, QUE GARANTA A INTEGRIDADE DO PRODUTO ATÉ O MOMENTO DO CONSUMO.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lastRenderedPageBreak/>
              <w:t>R$40,00</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R$6000,00</w:t>
            </w:r>
            <w:proofErr w:type="spellEnd"/>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lastRenderedPageBreak/>
              <w:t>05</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1000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3683" w:type="dxa"/>
            <w:vAlign w:val="center"/>
          </w:tcPr>
          <w:p w:rsidR="00717C3D" w:rsidRPr="006B6197" w:rsidRDefault="00717C3D" w:rsidP="00BE04B6">
            <w:pPr>
              <w:jc w:val="both"/>
              <w:rPr>
                <w:rFonts w:asciiTheme="minorHAnsi" w:hAnsiTheme="minorHAnsi" w:cs="Arial"/>
                <w:sz w:val="20"/>
                <w:szCs w:val="20"/>
              </w:rPr>
            </w:pPr>
            <w:r w:rsidRPr="006B6197">
              <w:rPr>
                <w:rFonts w:asciiTheme="minorHAnsi" w:hAnsiTheme="minorHAnsi" w:cs="Arial"/>
                <w:sz w:val="20"/>
                <w:szCs w:val="20"/>
                <w:u w:val="single"/>
              </w:rPr>
              <w:t>ROSCA CASEIRA TRANÇADA PEQUENA</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250 GR</w:t>
            </w:r>
            <w:r w:rsidRPr="006B6197">
              <w:rPr>
                <w:rFonts w:asciiTheme="minorHAnsi" w:hAnsiTheme="minorHAnsi" w:cs="Arial"/>
                <w:sz w:val="20"/>
                <w:szCs w:val="20"/>
              </w:rPr>
              <w:t xml:space="preserve"> EM MEDIA, TRANÇADA, FRESCA, PREPARADO COM FARINHA DE TRIGO E/OU MISTURAS DE OUTRAS FARINHAS, FERMENTO </w:t>
            </w:r>
            <w:proofErr w:type="spellStart"/>
            <w:r w:rsidRPr="006B6197">
              <w:rPr>
                <w:rFonts w:asciiTheme="minorHAnsi" w:hAnsiTheme="minorHAnsi" w:cs="Arial"/>
                <w:sz w:val="20"/>
                <w:szCs w:val="20"/>
              </w:rPr>
              <w:t>BIOLOGICO</w:t>
            </w:r>
            <w:proofErr w:type="spellEnd"/>
            <w:r w:rsidRPr="006B6197">
              <w:rPr>
                <w:rFonts w:asciiTheme="minorHAnsi" w:hAnsiTheme="minorHAnsi" w:cs="Arial"/>
                <w:sz w:val="20"/>
                <w:szCs w:val="20"/>
              </w:rPr>
              <w:t xml:space="preserve">, PODE CONTER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E/OU MARGARINA,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E LEITE. SABOR DOCE, DEVE CONTER CALDA DOCE,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DOCE OU COCO RALADO SOBRE A </w:t>
            </w:r>
            <w:proofErr w:type="spellStart"/>
            <w:r w:rsidRPr="006B6197">
              <w:rPr>
                <w:rFonts w:asciiTheme="minorHAnsi" w:hAnsiTheme="minorHAnsi" w:cs="Arial"/>
                <w:sz w:val="20"/>
                <w:szCs w:val="20"/>
              </w:rPr>
              <w:t>SUPERFICIE</w:t>
            </w:r>
            <w:proofErr w:type="spellEnd"/>
            <w:r w:rsidRPr="006B6197">
              <w:rPr>
                <w:rFonts w:asciiTheme="minorHAnsi" w:hAnsiTheme="minorHAnsi" w:cs="Arial"/>
                <w:sz w:val="20"/>
                <w:szCs w:val="20"/>
              </w:rPr>
              <w:t xml:space="preserve">.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R$4,11</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R$4110,00</w:t>
            </w:r>
            <w:proofErr w:type="spellEnd"/>
          </w:p>
        </w:tc>
      </w:tr>
      <w:tr w:rsidR="00717C3D" w:rsidRPr="006B6197" w:rsidTr="00BE04B6">
        <w:trPr>
          <w:trHeight w:val="70"/>
        </w:trPr>
        <w:tc>
          <w:tcPr>
            <w:tcW w:w="781"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06</w:t>
            </w:r>
          </w:p>
        </w:tc>
        <w:tc>
          <w:tcPr>
            <w:tcW w:w="1417" w:type="dxa"/>
            <w:vAlign w:val="center"/>
          </w:tcPr>
          <w:p w:rsidR="00717C3D" w:rsidRPr="006B6197" w:rsidRDefault="00717C3D" w:rsidP="00BE04B6">
            <w:pPr>
              <w:jc w:val="center"/>
              <w:rPr>
                <w:rFonts w:asciiTheme="minorHAnsi" w:hAnsiTheme="minorHAnsi" w:cstheme="minorHAnsi"/>
                <w:sz w:val="20"/>
                <w:szCs w:val="20"/>
              </w:rPr>
            </w:pPr>
            <w:r w:rsidRPr="006B6197">
              <w:rPr>
                <w:rFonts w:asciiTheme="minorHAnsi" w:hAnsiTheme="minorHAnsi" w:cstheme="minorHAnsi"/>
                <w:sz w:val="20"/>
                <w:szCs w:val="20"/>
              </w:rPr>
              <w:t>550</w:t>
            </w:r>
          </w:p>
        </w:tc>
        <w:tc>
          <w:tcPr>
            <w:tcW w:w="993" w:type="dxa"/>
            <w:vAlign w:val="center"/>
          </w:tcPr>
          <w:p w:rsidR="00717C3D" w:rsidRPr="006B6197" w:rsidRDefault="00717C3D"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3683" w:type="dxa"/>
            <w:tcBorders>
              <w:top w:val="single" w:sz="4" w:space="0" w:color="000000"/>
              <w:left w:val="nil"/>
              <w:bottom w:val="single" w:sz="4" w:space="0" w:color="000000"/>
              <w:right w:val="single" w:sz="4" w:space="0" w:color="auto"/>
            </w:tcBorders>
            <w:shd w:val="clear" w:color="auto" w:fill="auto"/>
            <w:vAlign w:val="center"/>
          </w:tcPr>
          <w:p w:rsidR="00717C3D" w:rsidRPr="006B6197" w:rsidRDefault="00717C3D" w:rsidP="00BE04B6">
            <w:pPr>
              <w:jc w:val="both"/>
              <w:rPr>
                <w:rFonts w:asciiTheme="minorHAnsi" w:hAnsiTheme="minorHAnsi" w:cs="Arial"/>
                <w:sz w:val="20"/>
                <w:szCs w:val="20"/>
              </w:rPr>
            </w:pPr>
            <w:r w:rsidRPr="006B6197">
              <w:rPr>
                <w:rFonts w:asciiTheme="minorHAnsi" w:hAnsiTheme="minorHAnsi" w:cs="Arial"/>
                <w:sz w:val="20"/>
                <w:szCs w:val="20"/>
                <w:u w:val="single"/>
              </w:rPr>
              <w:t>ROSCA CASEIRA GRANDE TRANÇADA</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500 GR</w:t>
            </w:r>
            <w:r w:rsidRPr="006B6197">
              <w:rPr>
                <w:rFonts w:asciiTheme="minorHAnsi" w:hAnsiTheme="minorHAnsi" w:cs="Arial"/>
                <w:sz w:val="20"/>
                <w:szCs w:val="20"/>
              </w:rPr>
              <w:t xml:space="preserve"> EM MEDIA, TRANÇADA, PREPARADO COM FARINHA DE TRIGO E/OU MISTURAS DE OUTRAS FARINHAS, FERMENTO </w:t>
            </w:r>
            <w:proofErr w:type="spellStart"/>
            <w:r w:rsidRPr="006B6197">
              <w:rPr>
                <w:rFonts w:asciiTheme="minorHAnsi" w:hAnsiTheme="minorHAnsi" w:cs="Arial"/>
                <w:sz w:val="20"/>
                <w:szCs w:val="20"/>
              </w:rPr>
              <w:t>BIOLOGICO</w:t>
            </w:r>
            <w:proofErr w:type="spellEnd"/>
            <w:r w:rsidRPr="006B6197">
              <w:rPr>
                <w:rFonts w:asciiTheme="minorHAnsi" w:hAnsiTheme="minorHAnsi" w:cs="Arial"/>
                <w:sz w:val="20"/>
                <w:szCs w:val="20"/>
              </w:rPr>
              <w:t xml:space="preserve">, PODE CONTER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E/OU MARGARINA,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E LEITE. SABOR DOCE, DEVE CONTER CALDA DOCE,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DOCE OU COCO RALADO SOBRE A </w:t>
            </w:r>
            <w:proofErr w:type="spellStart"/>
            <w:r w:rsidRPr="006B6197">
              <w:rPr>
                <w:rFonts w:asciiTheme="minorHAnsi" w:hAnsiTheme="minorHAnsi" w:cs="Arial"/>
                <w:sz w:val="20"/>
                <w:szCs w:val="20"/>
              </w:rPr>
              <w:t>SUPERFICIE</w:t>
            </w:r>
            <w:proofErr w:type="spellEnd"/>
            <w:r w:rsidRPr="006B6197">
              <w:rPr>
                <w:rFonts w:asciiTheme="minorHAnsi" w:hAnsiTheme="minorHAnsi" w:cs="Arial"/>
                <w:sz w:val="20"/>
                <w:szCs w:val="20"/>
              </w:rPr>
              <w:t xml:space="preserve">. FRESCA,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R$10,83</w:t>
            </w:r>
            <w:proofErr w:type="spellEnd"/>
          </w:p>
        </w:tc>
        <w:tc>
          <w:tcPr>
            <w:tcW w:w="1276" w:type="dxa"/>
            <w:vAlign w:val="center"/>
          </w:tcPr>
          <w:p w:rsidR="00717C3D" w:rsidRPr="006B6197" w:rsidRDefault="00717C3D" w:rsidP="00BE04B6">
            <w:pPr>
              <w:jc w:val="center"/>
              <w:rPr>
                <w:rFonts w:asciiTheme="minorHAnsi" w:hAnsiTheme="minorHAnsi"/>
                <w:color w:val="000000"/>
                <w:sz w:val="20"/>
                <w:szCs w:val="20"/>
              </w:rPr>
            </w:pPr>
            <w:proofErr w:type="spellStart"/>
            <w:r w:rsidRPr="006B6197">
              <w:rPr>
                <w:rFonts w:asciiTheme="minorHAnsi" w:hAnsiTheme="minorHAnsi"/>
                <w:color w:val="000000"/>
                <w:sz w:val="20"/>
                <w:szCs w:val="20"/>
              </w:rPr>
              <w:t>R$5956,50</w:t>
            </w:r>
            <w:proofErr w:type="spellEnd"/>
          </w:p>
        </w:tc>
      </w:tr>
    </w:tbl>
    <w:p w:rsidR="00717C3D" w:rsidRDefault="00717C3D" w:rsidP="00717C3D">
      <w:pPr>
        <w:jc w:val="center"/>
        <w:rPr>
          <w:rFonts w:ascii="Arial" w:hAnsi="Arial" w:cs="Arial"/>
          <w:b/>
          <w:bCs/>
          <w:sz w:val="22"/>
          <w:szCs w:val="22"/>
        </w:rPr>
      </w:pPr>
    </w:p>
    <w:p w:rsidR="00717C3D" w:rsidRDefault="00717C3D" w:rsidP="00717C3D">
      <w:pPr>
        <w:jc w:val="both"/>
        <w:rPr>
          <w:rFonts w:ascii="Arial" w:hAnsi="Arial" w:cs="Arial"/>
          <w:bCs/>
          <w:sz w:val="22"/>
          <w:szCs w:val="22"/>
        </w:rPr>
      </w:pPr>
      <w:r w:rsidRPr="006B6197">
        <w:rPr>
          <w:rFonts w:ascii="Arial" w:hAnsi="Arial" w:cs="Arial"/>
          <w:bCs/>
          <w:sz w:val="22"/>
          <w:szCs w:val="22"/>
        </w:rPr>
        <w:lastRenderedPageBreak/>
        <w:t xml:space="preserve">Valor Total </w:t>
      </w:r>
      <w:r>
        <w:rPr>
          <w:rFonts w:ascii="Arial" w:hAnsi="Arial" w:cs="Arial"/>
          <w:bCs/>
          <w:sz w:val="22"/>
          <w:szCs w:val="22"/>
        </w:rPr>
        <w:t xml:space="preserve">Estimado </w:t>
      </w:r>
      <w:r w:rsidRPr="006B6197">
        <w:rPr>
          <w:rFonts w:ascii="Arial" w:hAnsi="Arial" w:cs="Arial"/>
          <w:bCs/>
          <w:sz w:val="22"/>
          <w:szCs w:val="22"/>
        </w:rPr>
        <w:t>R$</w:t>
      </w:r>
      <w:r>
        <w:rPr>
          <w:rFonts w:ascii="Arial" w:hAnsi="Arial" w:cs="Arial"/>
          <w:bCs/>
          <w:sz w:val="22"/>
          <w:szCs w:val="22"/>
        </w:rPr>
        <w:t xml:space="preserve"> </w:t>
      </w:r>
      <w:r w:rsidRPr="006B6197">
        <w:rPr>
          <w:rFonts w:ascii="Arial" w:hAnsi="Arial" w:cs="Arial"/>
          <w:bCs/>
          <w:sz w:val="22"/>
          <w:szCs w:val="22"/>
        </w:rPr>
        <w:t>37.074,50 (Trinta e sete mil e Setenta e Quatro Reais e Cinquenta Centavos).</w:t>
      </w:r>
    </w:p>
    <w:p w:rsidR="00717C3D" w:rsidRDefault="00717C3D" w:rsidP="00717C3D">
      <w:pPr>
        <w:jc w:val="both"/>
        <w:rPr>
          <w:rFonts w:ascii="Arial" w:hAnsi="Arial" w:cs="Arial"/>
          <w:bCs/>
          <w:sz w:val="22"/>
          <w:szCs w:val="22"/>
        </w:rPr>
      </w:pPr>
    </w:p>
    <w:p w:rsidR="00717C3D" w:rsidRPr="0083695F" w:rsidRDefault="00717C3D" w:rsidP="00717C3D">
      <w:pPr>
        <w:jc w:val="both"/>
        <w:rPr>
          <w:rFonts w:ascii="Arial" w:hAnsi="Arial" w:cs="Arial"/>
          <w:bCs/>
          <w:sz w:val="22"/>
          <w:szCs w:val="22"/>
        </w:rPr>
      </w:pPr>
      <w:r w:rsidRPr="0083695F">
        <w:rPr>
          <w:rFonts w:ascii="Arial" w:hAnsi="Arial" w:cs="Arial"/>
          <w:bCs/>
          <w:sz w:val="22"/>
          <w:szCs w:val="22"/>
        </w:rPr>
        <w:t>6.0 Dos recursos orçamentários</w:t>
      </w:r>
    </w:p>
    <w:p w:rsidR="00717C3D" w:rsidRPr="0083695F" w:rsidRDefault="00717C3D" w:rsidP="00717C3D">
      <w:pPr>
        <w:jc w:val="both"/>
        <w:rPr>
          <w:rFonts w:ascii="Arial" w:hAnsi="Arial"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717C3D" w:rsidRPr="00341B83" w:rsidTr="00BE04B6">
        <w:tc>
          <w:tcPr>
            <w:tcW w:w="1937" w:type="dxa"/>
            <w:vAlign w:val="center"/>
          </w:tcPr>
          <w:p w:rsidR="00717C3D" w:rsidRPr="00341B83" w:rsidRDefault="00717C3D" w:rsidP="00BE04B6">
            <w:pPr>
              <w:spacing w:line="360" w:lineRule="auto"/>
              <w:jc w:val="center"/>
              <w:rPr>
                <w:rFonts w:ascii="Arial" w:hAnsi="Arial" w:cs="Arial"/>
                <w:b/>
                <w:sz w:val="20"/>
                <w:szCs w:val="20"/>
              </w:rPr>
            </w:pPr>
            <w:r w:rsidRPr="00341B83">
              <w:rPr>
                <w:rFonts w:ascii="Arial" w:hAnsi="Arial" w:cs="Arial"/>
                <w:b/>
                <w:sz w:val="20"/>
                <w:szCs w:val="20"/>
              </w:rPr>
              <w:t>RECURSO</w:t>
            </w:r>
          </w:p>
        </w:tc>
        <w:tc>
          <w:tcPr>
            <w:tcW w:w="1134" w:type="dxa"/>
            <w:vAlign w:val="center"/>
          </w:tcPr>
          <w:p w:rsidR="00717C3D" w:rsidRPr="00341B83" w:rsidRDefault="00717C3D" w:rsidP="00BE04B6">
            <w:pPr>
              <w:spacing w:line="360" w:lineRule="auto"/>
              <w:jc w:val="center"/>
              <w:rPr>
                <w:rFonts w:ascii="Arial" w:hAnsi="Arial" w:cs="Arial"/>
                <w:b/>
                <w:sz w:val="20"/>
                <w:szCs w:val="20"/>
              </w:rPr>
            </w:pPr>
            <w:r w:rsidRPr="00341B83">
              <w:rPr>
                <w:rFonts w:ascii="Arial" w:hAnsi="Arial" w:cs="Arial"/>
                <w:b/>
                <w:sz w:val="20"/>
                <w:szCs w:val="20"/>
              </w:rPr>
              <w:t>FICHA</w:t>
            </w:r>
          </w:p>
        </w:tc>
        <w:tc>
          <w:tcPr>
            <w:tcW w:w="4584" w:type="dxa"/>
            <w:vAlign w:val="center"/>
          </w:tcPr>
          <w:p w:rsidR="00717C3D" w:rsidRPr="00341B83" w:rsidRDefault="00717C3D" w:rsidP="00BE04B6">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717C3D" w:rsidRPr="00341B83" w:rsidRDefault="00717C3D" w:rsidP="00BE04B6">
            <w:pPr>
              <w:spacing w:line="360" w:lineRule="auto"/>
              <w:jc w:val="center"/>
              <w:rPr>
                <w:rFonts w:ascii="Arial" w:hAnsi="Arial" w:cs="Arial"/>
                <w:b/>
                <w:sz w:val="20"/>
                <w:szCs w:val="20"/>
              </w:rPr>
            </w:pPr>
            <w:r w:rsidRPr="00341B83">
              <w:rPr>
                <w:rFonts w:ascii="Arial" w:hAnsi="Arial" w:cs="Arial"/>
                <w:b/>
                <w:sz w:val="20"/>
                <w:szCs w:val="20"/>
              </w:rPr>
              <w:t>ELEMENTO</w:t>
            </w:r>
          </w:p>
        </w:tc>
      </w:tr>
      <w:tr w:rsidR="00717C3D" w:rsidRPr="00341B83" w:rsidTr="00BE04B6">
        <w:tc>
          <w:tcPr>
            <w:tcW w:w="1937" w:type="dxa"/>
          </w:tcPr>
          <w:p w:rsidR="00717C3D" w:rsidRPr="00341B83" w:rsidRDefault="00717C3D" w:rsidP="00BE04B6">
            <w:pPr>
              <w:spacing w:line="360" w:lineRule="auto"/>
              <w:jc w:val="center"/>
              <w:rPr>
                <w:rFonts w:ascii="Arial" w:hAnsi="Arial" w:cs="Arial"/>
                <w:sz w:val="20"/>
                <w:szCs w:val="20"/>
              </w:rPr>
            </w:pPr>
            <w:r w:rsidRPr="00341B83">
              <w:rPr>
                <w:rFonts w:ascii="Arial" w:hAnsi="Arial" w:cs="Arial"/>
                <w:sz w:val="20"/>
                <w:szCs w:val="20"/>
              </w:rPr>
              <w:t>Merenda Escolar</w:t>
            </w:r>
          </w:p>
        </w:tc>
        <w:tc>
          <w:tcPr>
            <w:tcW w:w="1134" w:type="dxa"/>
          </w:tcPr>
          <w:p w:rsidR="00717C3D" w:rsidRPr="00341B83" w:rsidRDefault="00717C3D" w:rsidP="00BE04B6">
            <w:pPr>
              <w:spacing w:line="360" w:lineRule="auto"/>
              <w:jc w:val="center"/>
              <w:rPr>
                <w:rFonts w:ascii="Arial" w:hAnsi="Arial" w:cs="Arial"/>
                <w:sz w:val="20"/>
                <w:szCs w:val="20"/>
              </w:rPr>
            </w:pPr>
            <w:r w:rsidRPr="00341B83">
              <w:rPr>
                <w:rFonts w:ascii="Arial" w:hAnsi="Arial" w:cs="Arial"/>
                <w:sz w:val="20"/>
                <w:szCs w:val="20"/>
              </w:rPr>
              <w:t>173</w:t>
            </w:r>
          </w:p>
          <w:p w:rsidR="00717C3D" w:rsidRPr="00341B83" w:rsidRDefault="00717C3D" w:rsidP="00BE04B6">
            <w:pPr>
              <w:spacing w:line="360" w:lineRule="auto"/>
              <w:jc w:val="center"/>
              <w:rPr>
                <w:rFonts w:ascii="Arial" w:hAnsi="Arial" w:cs="Arial"/>
                <w:sz w:val="20"/>
                <w:szCs w:val="20"/>
              </w:rPr>
            </w:pPr>
            <w:r w:rsidRPr="00341B83">
              <w:rPr>
                <w:rFonts w:ascii="Arial" w:hAnsi="Arial" w:cs="Arial"/>
                <w:sz w:val="20"/>
                <w:szCs w:val="20"/>
              </w:rPr>
              <w:t>174</w:t>
            </w:r>
          </w:p>
        </w:tc>
        <w:tc>
          <w:tcPr>
            <w:tcW w:w="4584" w:type="dxa"/>
          </w:tcPr>
          <w:p w:rsidR="00717C3D" w:rsidRPr="00341B83" w:rsidRDefault="00717C3D" w:rsidP="00BE04B6">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717C3D" w:rsidRPr="00341B83" w:rsidRDefault="00717C3D" w:rsidP="00BE04B6">
            <w:pPr>
              <w:spacing w:line="360" w:lineRule="auto"/>
              <w:rPr>
                <w:rFonts w:ascii="Arial" w:hAnsi="Arial" w:cs="Arial"/>
                <w:sz w:val="20"/>
                <w:szCs w:val="20"/>
              </w:rPr>
            </w:pPr>
            <w:r w:rsidRPr="00341B83">
              <w:rPr>
                <w:rFonts w:ascii="Arial" w:hAnsi="Arial" w:cs="Arial"/>
                <w:sz w:val="20"/>
                <w:szCs w:val="20"/>
              </w:rPr>
              <w:t>Material de Consumo</w:t>
            </w:r>
          </w:p>
        </w:tc>
      </w:tr>
    </w:tbl>
    <w:p w:rsidR="00717C3D" w:rsidRDefault="00717C3D" w:rsidP="00717C3D">
      <w:pPr>
        <w:pStyle w:val="Cabealho"/>
        <w:jc w:val="both"/>
        <w:rPr>
          <w:rFonts w:ascii="Arial" w:hAnsi="Arial" w:cs="Arial"/>
          <w:bCs/>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7.0 Pagamento</w:t>
      </w:r>
    </w:p>
    <w:p w:rsidR="00717C3D"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717C3D" w:rsidRPr="0083695F"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8.0 Critérios de julgamento</w:t>
      </w:r>
    </w:p>
    <w:p w:rsidR="00717C3D" w:rsidRDefault="00717C3D" w:rsidP="00717C3D">
      <w:pPr>
        <w:pStyle w:val="Cabealho"/>
        <w:jc w:val="both"/>
        <w:rPr>
          <w:rFonts w:ascii="Arial" w:hAnsi="Arial" w:cs="Arial"/>
          <w:sz w:val="22"/>
          <w:szCs w:val="22"/>
        </w:rPr>
      </w:pPr>
    </w:p>
    <w:p w:rsidR="00717C3D" w:rsidRDefault="00717C3D" w:rsidP="00717C3D">
      <w:pPr>
        <w:pStyle w:val="Cabealho"/>
        <w:jc w:val="both"/>
        <w:rPr>
          <w:rFonts w:ascii="Arial" w:hAnsi="Arial" w:cs="Arial"/>
          <w:sz w:val="22"/>
          <w:szCs w:val="22"/>
        </w:rPr>
      </w:pPr>
      <w:r w:rsidRPr="0083695F">
        <w:rPr>
          <w:rFonts w:ascii="Arial" w:hAnsi="Arial" w:cs="Arial"/>
          <w:sz w:val="22"/>
          <w:szCs w:val="22"/>
        </w:rPr>
        <w:t>Menor preço por item.</w:t>
      </w:r>
    </w:p>
    <w:p w:rsidR="00717C3D" w:rsidRPr="0083695F" w:rsidRDefault="00717C3D" w:rsidP="00717C3D">
      <w:pPr>
        <w:pStyle w:val="Cabealho"/>
        <w:jc w:val="both"/>
        <w:rPr>
          <w:rFonts w:ascii="Arial" w:hAnsi="Arial" w:cs="Arial"/>
          <w:sz w:val="22"/>
          <w:szCs w:val="22"/>
        </w:rPr>
      </w:pPr>
    </w:p>
    <w:p w:rsidR="00717C3D" w:rsidRPr="0083695F" w:rsidRDefault="00717C3D" w:rsidP="00717C3D">
      <w:pPr>
        <w:pStyle w:val="Cabealho"/>
        <w:jc w:val="both"/>
        <w:rPr>
          <w:rFonts w:ascii="Arial" w:hAnsi="Arial" w:cs="Arial"/>
          <w:bCs/>
          <w:sz w:val="22"/>
          <w:szCs w:val="22"/>
        </w:rPr>
      </w:pPr>
      <w:r w:rsidRPr="0083695F">
        <w:rPr>
          <w:rFonts w:ascii="Arial" w:hAnsi="Arial" w:cs="Arial"/>
          <w:bCs/>
          <w:sz w:val="22"/>
          <w:szCs w:val="22"/>
        </w:rPr>
        <w:t>9.0 Justificativa</w:t>
      </w:r>
    </w:p>
    <w:p w:rsidR="00717C3D" w:rsidRDefault="00717C3D" w:rsidP="00717C3D">
      <w:pPr>
        <w:pStyle w:val="Cabealho"/>
        <w:jc w:val="both"/>
        <w:rPr>
          <w:rFonts w:ascii="Arial" w:hAnsi="Arial" w:cs="Arial"/>
          <w:sz w:val="22"/>
          <w:szCs w:val="22"/>
        </w:rPr>
      </w:pPr>
    </w:p>
    <w:p w:rsidR="00717C3D" w:rsidRDefault="00717C3D" w:rsidP="00717C3D">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produtos de padaria </w:t>
      </w:r>
      <w:r w:rsidRPr="0083695F">
        <w:rPr>
          <w:rFonts w:ascii="Arial" w:hAnsi="Arial" w:cs="Arial"/>
          <w:sz w:val="22"/>
          <w:szCs w:val="22"/>
        </w:rPr>
        <w:t>para atender a</w:t>
      </w:r>
      <w:r>
        <w:rPr>
          <w:rFonts w:ascii="Arial" w:hAnsi="Arial" w:cs="Arial"/>
          <w:sz w:val="22"/>
          <w:szCs w:val="22"/>
        </w:rPr>
        <w:t xml:space="preserve"> alimentação escolar - </w:t>
      </w:r>
      <w:proofErr w:type="spellStart"/>
      <w:r>
        <w:rPr>
          <w:rFonts w:ascii="Arial" w:hAnsi="Arial" w:cs="Arial"/>
          <w:sz w:val="22"/>
          <w:szCs w:val="22"/>
        </w:rPr>
        <w:t>PNAE</w:t>
      </w:r>
      <w:proofErr w:type="spellEnd"/>
      <w:r>
        <w:rPr>
          <w:rFonts w:ascii="Arial" w:hAnsi="Arial" w:cs="Arial"/>
          <w:sz w:val="22"/>
          <w:szCs w:val="22"/>
        </w:rPr>
        <w:t xml:space="preserve"> dos alunos da Rede Municipal de Ensino de Ipuiuna/MG, para o ano letivo de 2022. Os quantitativos foram determinados a partir dos processos licitatórios de anos anteriores, bem como estudos e levantamentos da Secretaria Municipal de Educação. </w:t>
      </w:r>
    </w:p>
    <w:p w:rsidR="00717C3D" w:rsidRDefault="00717C3D" w:rsidP="00717C3D">
      <w:pPr>
        <w:jc w:val="center"/>
        <w:rPr>
          <w:rFonts w:ascii="Arial" w:hAnsi="Arial" w:cs="Arial"/>
          <w:sz w:val="22"/>
          <w:szCs w:val="22"/>
        </w:rPr>
      </w:pPr>
    </w:p>
    <w:p w:rsidR="00717C3D" w:rsidRDefault="00717C3D" w:rsidP="00717C3D">
      <w:pPr>
        <w:jc w:val="center"/>
        <w:rPr>
          <w:rFonts w:ascii="Arial" w:hAnsi="Arial" w:cs="Arial"/>
          <w:sz w:val="22"/>
          <w:szCs w:val="22"/>
        </w:rPr>
      </w:pPr>
    </w:p>
    <w:p w:rsidR="00717C3D" w:rsidRDefault="00717C3D" w:rsidP="00717C3D">
      <w:pPr>
        <w:jc w:val="center"/>
        <w:rPr>
          <w:rFonts w:ascii="Arial" w:hAnsi="Arial" w:cs="Arial"/>
          <w:sz w:val="22"/>
          <w:szCs w:val="22"/>
        </w:rPr>
      </w:pPr>
    </w:p>
    <w:p w:rsidR="00717C3D" w:rsidRDefault="00717C3D" w:rsidP="00717C3D">
      <w:pPr>
        <w:rPr>
          <w:rFonts w:ascii="Arial" w:hAnsi="Arial" w:cs="Arial"/>
          <w:sz w:val="22"/>
          <w:szCs w:val="22"/>
        </w:rPr>
      </w:pPr>
      <w:r>
        <w:rPr>
          <w:rFonts w:ascii="Arial" w:hAnsi="Arial" w:cs="Arial"/>
          <w:sz w:val="22"/>
          <w:szCs w:val="22"/>
        </w:rPr>
        <w:t>04 de Fevereiro de 2022.</w:t>
      </w:r>
    </w:p>
    <w:p w:rsidR="00717C3D" w:rsidRDefault="00717C3D" w:rsidP="00717C3D">
      <w:pPr>
        <w:rPr>
          <w:rFonts w:ascii="Arial" w:hAnsi="Arial" w:cs="Arial"/>
          <w:sz w:val="22"/>
          <w:szCs w:val="22"/>
        </w:rPr>
      </w:pPr>
    </w:p>
    <w:p w:rsidR="00717C3D" w:rsidRDefault="00717C3D" w:rsidP="00717C3D">
      <w:pPr>
        <w:rPr>
          <w:rFonts w:ascii="Arial" w:hAnsi="Arial" w:cs="Arial"/>
          <w:sz w:val="22"/>
          <w:szCs w:val="22"/>
        </w:rPr>
      </w:pPr>
    </w:p>
    <w:p w:rsidR="00717C3D" w:rsidRDefault="00717C3D" w:rsidP="00717C3D">
      <w:pPr>
        <w:rPr>
          <w:rFonts w:ascii="Arial" w:hAnsi="Arial" w:cs="Arial"/>
          <w:sz w:val="22"/>
          <w:szCs w:val="22"/>
        </w:rPr>
      </w:pPr>
    </w:p>
    <w:p w:rsidR="00717C3D" w:rsidRDefault="00717C3D" w:rsidP="00717C3D">
      <w:pPr>
        <w:rPr>
          <w:rFonts w:ascii="Arial" w:hAnsi="Arial" w:cs="Arial"/>
          <w:sz w:val="22"/>
          <w:szCs w:val="22"/>
        </w:rPr>
      </w:pPr>
    </w:p>
    <w:p w:rsidR="00717C3D" w:rsidRPr="0083695F" w:rsidRDefault="00717C3D" w:rsidP="00717C3D">
      <w:pPr>
        <w:jc w:val="center"/>
        <w:rPr>
          <w:rFonts w:ascii="Arial" w:hAnsi="Arial" w:cs="Arial"/>
          <w:sz w:val="22"/>
          <w:szCs w:val="22"/>
        </w:rPr>
      </w:pPr>
    </w:p>
    <w:p w:rsidR="00717C3D" w:rsidRPr="0083695F" w:rsidRDefault="00717C3D" w:rsidP="00717C3D">
      <w:pPr>
        <w:jc w:val="center"/>
        <w:rPr>
          <w:rFonts w:ascii="Arial" w:hAnsi="Arial" w:cs="Arial"/>
          <w:sz w:val="22"/>
          <w:szCs w:val="22"/>
        </w:rPr>
      </w:pPr>
      <w:r>
        <w:rPr>
          <w:rFonts w:ascii="Arial" w:hAnsi="Arial" w:cs="Arial"/>
          <w:b/>
          <w:sz w:val="22"/>
          <w:szCs w:val="22"/>
        </w:rPr>
        <w:t>Sônia Maria de Melo Silva</w:t>
      </w:r>
    </w:p>
    <w:p w:rsidR="00717C3D" w:rsidRDefault="00717C3D" w:rsidP="00717C3D">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717C3D" w:rsidRDefault="00717C3D" w:rsidP="00717C3D">
      <w:pPr>
        <w:jc w:val="center"/>
        <w:rPr>
          <w:rFonts w:ascii="Arial" w:hAnsi="Arial" w:cs="Arial"/>
          <w:b/>
          <w:bCs/>
          <w:sz w:val="22"/>
          <w:szCs w:val="22"/>
        </w:rPr>
      </w:pPr>
    </w:p>
    <w:p w:rsidR="004D586B" w:rsidRDefault="004D586B"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717C3D" w:rsidRDefault="00717C3D" w:rsidP="004D586B">
      <w:pPr>
        <w:tabs>
          <w:tab w:val="left" w:pos="6615"/>
        </w:tabs>
        <w:jc w:val="center"/>
        <w:rPr>
          <w:rFonts w:ascii="Arial" w:hAnsi="Arial" w:cs="Arial"/>
          <w:b/>
          <w:sz w:val="22"/>
          <w:szCs w:val="22"/>
        </w:rPr>
      </w:pPr>
    </w:p>
    <w:p w:rsidR="004D586B" w:rsidRPr="00DD79AD" w:rsidRDefault="004D586B" w:rsidP="004D586B">
      <w:pPr>
        <w:tabs>
          <w:tab w:val="left" w:pos="6615"/>
        </w:tabs>
        <w:jc w:val="center"/>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717C3D">
        <w:rPr>
          <w:rFonts w:ascii="Arial" w:hAnsi="Arial" w:cs="Arial"/>
          <w:b/>
          <w:bCs/>
          <w:sz w:val="22"/>
          <w:szCs w:val="22"/>
        </w:rPr>
        <w:t>08/2022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557A50">
        <w:rPr>
          <w:rFonts w:ascii="Arial" w:hAnsi="Arial" w:cs="Arial"/>
          <w:b/>
          <w:sz w:val="22"/>
          <w:szCs w:val="22"/>
        </w:rPr>
        <w:t>AQUISIÇÃO DE PRODUTOS DE PADARIA PARA A ALIMENTAÇÃO ESCOLAR DOS ALUNOS DA REDE MUNICIPAL DE ENSINO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239"/>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915"/>
        <w:gridCol w:w="851"/>
        <w:gridCol w:w="4327"/>
        <w:gridCol w:w="1134"/>
        <w:gridCol w:w="1134"/>
        <w:gridCol w:w="1276"/>
      </w:tblGrid>
      <w:tr w:rsidR="00152653" w:rsidRPr="006B6197" w:rsidTr="00152653">
        <w:trPr>
          <w:trHeight w:val="202"/>
        </w:trPr>
        <w:tc>
          <w:tcPr>
            <w:tcW w:w="781" w:type="dxa"/>
            <w:shd w:val="clear" w:color="auto" w:fill="8DB3E2" w:themeFill="text2" w:themeFillTint="66"/>
            <w:vAlign w:val="center"/>
          </w:tcPr>
          <w:p w:rsidR="00152653" w:rsidRPr="006B6197" w:rsidRDefault="00152653" w:rsidP="00BE04B6">
            <w:pPr>
              <w:jc w:val="center"/>
              <w:rPr>
                <w:rFonts w:asciiTheme="minorHAnsi" w:hAnsiTheme="minorHAnsi" w:cstheme="minorHAnsi"/>
                <w:b/>
                <w:sz w:val="20"/>
                <w:szCs w:val="20"/>
              </w:rPr>
            </w:pPr>
            <w:r w:rsidRPr="006B6197">
              <w:rPr>
                <w:rFonts w:asciiTheme="minorHAnsi" w:hAnsiTheme="minorHAnsi" w:cstheme="minorHAnsi"/>
                <w:b/>
                <w:sz w:val="20"/>
                <w:szCs w:val="20"/>
              </w:rPr>
              <w:t>Item</w:t>
            </w:r>
          </w:p>
        </w:tc>
        <w:tc>
          <w:tcPr>
            <w:tcW w:w="915" w:type="dxa"/>
            <w:shd w:val="clear" w:color="auto" w:fill="8DB3E2" w:themeFill="text2" w:themeFillTint="66"/>
            <w:vAlign w:val="center"/>
          </w:tcPr>
          <w:p w:rsidR="00152653" w:rsidRPr="006B6197" w:rsidRDefault="00152653" w:rsidP="00BE04B6">
            <w:pPr>
              <w:jc w:val="center"/>
              <w:rPr>
                <w:rFonts w:asciiTheme="minorHAnsi" w:hAnsiTheme="minorHAnsi" w:cstheme="minorHAnsi"/>
                <w:b/>
                <w:sz w:val="20"/>
                <w:szCs w:val="20"/>
              </w:rPr>
            </w:pPr>
            <w:r>
              <w:rPr>
                <w:rFonts w:asciiTheme="minorHAnsi" w:hAnsiTheme="minorHAnsi" w:cstheme="minorHAnsi"/>
                <w:b/>
                <w:sz w:val="20"/>
                <w:szCs w:val="20"/>
              </w:rPr>
              <w:t>Quant.</w:t>
            </w:r>
          </w:p>
        </w:tc>
        <w:tc>
          <w:tcPr>
            <w:tcW w:w="851" w:type="dxa"/>
            <w:shd w:val="clear" w:color="auto" w:fill="8DB3E2" w:themeFill="text2" w:themeFillTint="66"/>
            <w:vAlign w:val="center"/>
          </w:tcPr>
          <w:p w:rsidR="00152653" w:rsidRPr="006B6197" w:rsidRDefault="00152653" w:rsidP="00BE04B6">
            <w:pPr>
              <w:jc w:val="center"/>
              <w:rPr>
                <w:rFonts w:asciiTheme="minorHAnsi" w:hAnsiTheme="minorHAnsi" w:cstheme="minorHAnsi"/>
                <w:b/>
                <w:sz w:val="20"/>
                <w:szCs w:val="20"/>
              </w:rPr>
            </w:pPr>
            <w:r w:rsidRPr="006B6197">
              <w:rPr>
                <w:rFonts w:asciiTheme="minorHAnsi" w:hAnsiTheme="minorHAnsi" w:cstheme="minorHAnsi"/>
                <w:b/>
                <w:sz w:val="20"/>
                <w:szCs w:val="20"/>
              </w:rPr>
              <w:t>Unidade</w:t>
            </w:r>
          </w:p>
        </w:tc>
        <w:tc>
          <w:tcPr>
            <w:tcW w:w="4327" w:type="dxa"/>
            <w:shd w:val="clear" w:color="auto" w:fill="8DB3E2" w:themeFill="text2" w:themeFillTint="66"/>
            <w:vAlign w:val="center"/>
          </w:tcPr>
          <w:p w:rsidR="00152653" w:rsidRPr="006B6197" w:rsidRDefault="00152653" w:rsidP="00BE04B6">
            <w:pPr>
              <w:jc w:val="center"/>
              <w:rPr>
                <w:rFonts w:asciiTheme="minorHAnsi" w:hAnsiTheme="minorHAnsi" w:cstheme="minorHAnsi"/>
                <w:b/>
                <w:sz w:val="20"/>
                <w:szCs w:val="20"/>
              </w:rPr>
            </w:pPr>
            <w:r w:rsidRPr="006B6197">
              <w:rPr>
                <w:rFonts w:asciiTheme="minorHAnsi" w:hAnsiTheme="minorHAnsi" w:cstheme="minorHAnsi"/>
                <w:b/>
                <w:sz w:val="20"/>
                <w:szCs w:val="20"/>
              </w:rPr>
              <w:t>Descrição/Especificação</w:t>
            </w:r>
          </w:p>
        </w:tc>
        <w:tc>
          <w:tcPr>
            <w:tcW w:w="1134" w:type="dxa"/>
            <w:shd w:val="clear" w:color="auto" w:fill="8DB3E2" w:themeFill="text2" w:themeFillTint="66"/>
          </w:tcPr>
          <w:p w:rsidR="00152653" w:rsidRPr="006B6197" w:rsidRDefault="00152653" w:rsidP="00BE04B6">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MARCA</w:t>
            </w:r>
          </w:p>
        </w:tc>
        <w:tc>
          <w:tcPr>
            <w:tcW w:w="1134" w:type="dxa"/>
            <w:shd w:val="clear" w:color="auto" w:fill="8DB3E2" w:themeFill="text2" w:themeFillTint="66"/>
            <w:vAlign w:val="center"/>
          </w:tcPr>
          <w:p w:rsidR="00152653" w:rsidRDefault="00152653" w:rsidP="00BE04B6">
            <w:pPr>
              <w:autoSpaceDE w:val="0"/>
              <w:autoSpaceDN w:val="0"/>
              <w:adjustRightInd w:val="0"/>
              <w:jc w:val="center"/>
              <w:rPr>
                <w:rFonts w:asciiTheme="minorHAnsi" w:hAnsiTheme="minorHAnsi" w:cs="Arial"/>
                <w:b/>
                <w:sz w:val="20"/>
                <w:szCs w:val="20"/>
              </w:rPr>
            </w:pPr>
            <w:r w:rsidRPr="006B6197">
              <w:rPr>
                <w:rFonts w:asciiTheme="minorHAnsi" w:hAnsiTheme="minorHAnsi" w:cs="Arial"/>
                <w:b/>
                <w:sz w:val="20"/>
                <w:szCs w:val="20"/>
              </w:rPr>
              <w:t xml:space="preserve">VALOR </w:t>
            </w:r>
            <w:r>
              <w:rPr>
                <w:rFonts w:asciiTheme="minorHAnsi" w:hAnsiTheme="minorHAnsi" w:cs="Arial"/>
                <w:b/>
                <w:sz w:val="20"/>
                <w:szCs w:val="20"/>
              </w:rPr>
              <w:t>UNITÁRIO</w:t>
            </w:r>
          </w:p>
          <w:p w:rsidR="00152653" w:rsidRPr="006B6197" w:rsidRDefault="00152653" w:rsidP="00BE04B6">
            <w:pPr>
              <w:autoSpaceDE w:val="0"/>
              <w:autoSpaceDN w:val="0"/>
              <w:adjustRightInd w:val="0"/>
              <w:jc w:val="center"/>
              <w:rPr>
                <w:rFonts w:asciiTheme="minorHAnsi" w:hAnsiTheme="minorHAnsi" w:cs="Arial"/>
                <w:b/>
                <w:sz w:val="20"/>
                <w:szCs w:val="20"/>
              </w:rPr>
            </w:pPr>
            <w:r w:rsidRPr="006B6197">
              <w:rPr>
                <w:rFonts w:asciiTheme="minorHAnsi" w:hAnsiTheme="minorHAnsi" w:cs="Arial"/>
                <w:b/>
                <w:sz w:val="20"/>
                <w:szCs w:val="20"/>
              </w:rPr>
              <w:t>R$</w:t>
            </w:r>
          </w:p>
        </w:tc>
        <w:tc>
          <w:tcPr>
            <w:tcW w:w="1276" w:type="dxa"/>
            <w:shd w:val="clear" w:color="auto" w:fill="8DB3E2" w:themeFill="text2" w:themeFillTint="66"/>
            <w:vAlign w:val="center"/>
          </w:tcPr>
          <w:p w:rsidR="00152653" w:rsidRPr="006B6197" w:rsidRDefault="00152653" w:rsidP="00BE04B6">
            <w:pPr>
              <w:autoSpaceDE w:val="0"/>
              <w:autoSpaceDN w:val="0"/>
              <w:adjustRightInd w:val="0"/>
              <w:jc w:val="center"/>
              <w:rPr>
                <w:rFonts w:asciiTheme="minorHAnsi" w:hAnsiTheme="minorHAnsi" w:cs="Arial"/>
                <w:b/>
                <w:sz w:val="20"/>
                <w:szCs w:val="20"/>
              </w:rPr>
            </w:pPr>
            <w:r w:rsidRPr="006B6197">
              <w:rPr>
                <w:rFonts w:asciiTheme="minorHAnsi" w:hAnsiTheme="minorHAnsi" w:cs="Arial"/>
                <w:b/>
                <w:sz w:val="20"/>
                <w:szCs w:val="20"/>
              </w:rPr>
              <w:t>VALOR TOTAL R$</w:t>
            </w: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01</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300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gramStart"/>
            <w:r w:rsidRPr="006B6197">
              <w:rPr>
                <w:rFonts w:asciiTheme="minorHAnsi" w:hAnsiTheme="minorHAnsi" w:cstheme="minorHAnsi"/>
                <w:sz w:val="20"/>
                <w:szCs w:val="20"/>
              </w:rPr>
              <w:t>kg</w:t>
            </w:r>
            <w:proofErr w:type="gramEnd"/>
          </w:p>
        </w:tc>
        <w:tc>
          <w:tcPr>
            <w:tcW w:w="4327" w:type="dxa"/>
            <w:vAlign w:val="center"/>
          </w:tcPr>
          <w:p w:rsidR="00152653" w:rsidRPr="006B6197" w:rsidRDefault="00152653" w:rsidP="00BE04B6">
            <w:pPr>
              <w:jc w:val="both"/>
              <w:rPr>
                <w:rFonts w:asciiTheme="minorHAnsi" w:hAnsiTheme="minorHAnsi" w:cs="Arial"/>
                <w:sz w:val="20"/>
                <w:szCs w:val="20"/>
              </w:rPr>
            </w:pPr>
            <w:r w:rsidRPr="006B6197">
              <w:rPr>
                <w:rFonts w:asciiTheme="minorHAnsi" w:hAnsiTheme="minorHAnsi" w:cs="Arial"/>
                <w:sz w:val="20"/>
                <w:szCs w:val="20"/>
                <w:u w:val="single"/>
              </w:rPr>
              <w:t>BISCOITO DE POLVILHO GRANDE</w:t>
            </w:r>
            <w:r w:rsidRPr="006B6197">
              <w:rPr>
                <w:rFonts w:asciiTheme="minorHAnsi" w:hAnsiTheme="minorHAnsi" w:cs="Arial"/>
                <w:sz w:val="20"/>
                <w:szCs w:val="20"/>
              </w:rPr>
              <w:t xml:space="preserve"> - PRODUTO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OBTIDO DA MISTURA DE POLVILHO AZEDO, COM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VEGETAL, SAL E AGUA. SEM CONSERVANTES </w:t>
            </w:r>
            <w:proofErr w:type="spellStart"/>
            <w:r w:rsidRPr="006B6197">
              <w:rPr>
                <w:rFonts w:asciiTheme="minorHAnsi" w:hAnsiTheme="minorHAnsi" w:cs="Arial"/>
                <w:sz w:val="20"/>
                <w:szCs w:val="20"/>
              </w:rPr>
              <w:t>QUIMICOS</w:t>
            </w:r>
            <w:proofErr w:type="spellEnd"/>
            <w:r w:rsidRPr="006B6197">
              <w:rPr>
                <w:rFonts w:asciiTheme="minorHAnsi" w:hAnsiTheme="minorHAnsi" w:cs="Arial"/>
                <w:sz w:val="20"/>
                <w:szCs w:val="20"/>
              </w:rPr>
              <w:t xml:space="preserve"> COMO: </w:t>
            </w:r>
            <w:proofErr w:type="spellStart"/>
            <w:r w:rsidRPr="006B6197">
              <w:rPr>
                <w:rFonts w:asciiTheme="minorHAnsi" w:hAnsiTheme="minorHAnsi" w:cs="Arial"/>
                <w:sz w:val="20"/>
                <w:szCs w:val="20"/>
              </w:rPr>
              <w:t>PIROFOSFATO</w:t>
            </w:r>
            <w:proofErr w:type="spellEnd"/>
            <w:r w:rsidRPr="006B6197">
              <w:rPr>
                <w:rFonts w:asciiTheme="minorHAnsi" w:hAnsiTheme="minorHAnsi" w:cs="Arial"/>
                <w:sz w:val="20"/>
                <w:szCs w:val="20"/>
              </w:rPr>
              <w:t xml:space="preserve"> ÁCIDO DE SÓDIO, BICARBONATO DE SÓDIO, </w:t>
            </w:r>
            <w:proofErr w:type="spellStart"/>
            <w:r w:rsidRPr="006B6197">
              <w:rPr>
                <w:rFonts w:asciiTheme="minorHAnsi" w:hAnsiTheme="minorHAnsi" w:cs="Arial"/>
                <w:sz w:val="20"/>
                <w:szCs w:val="20"/>
              </w:rPr>
              <w:t>SORBATO</w:t>
            </w:r>
            <w:proofErr w:type="spellEnd"/>
            <w:r w:rsidRPr="006B6197">
              <w:rPr>
                <w:rFonts w:asciiTheme="minorHAnsi" w:hAnsiTheme="minorHAnsi" w:cs="Arial"/>
                <w:sz w:val="20"/>
                <w:szCs w:val="20"/>
              </w:rPr>
              <w:t xml:space="preserve"> DE POTÁSSIO. ENTREGA NAS ESCOLAS DIARIAMENTE OU CONFORME SOLICITADO. EMBALAGEM ADEQUADA PARA TRANSPORTE, NÃO VIOLADO, RESISTENTE, QUE GARANTA A INTEGRIDADE DO PRODUTO ATÉ O MOMENTO DO CONSUMO E COM ETIQUETA DE IDENTIFICAÇÃO COM DATA DE FABRICAÇÃO, DE VALIDADE E PESO.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02</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17000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4327" w:type="dxa"/>
            <w:vAlign w:val="center"/>
          </w:tcPr>
          <w:p w:rsidR="00152653" w:rsidRPr="006B6197" w:rsidRDefault="00152653" w:rsidP="00BE04B6">
            <w:pPr>
              <w:jc w:val="both"/>
              <w:rPr>
                <w:rFonts w:asciiTheme="minorHAnsi" w:hAnsiTheme="minorHAnsi" w:cs="Arial"/>
                <w:sz w:val="20"/>
                <w:szCs w:val="20"/>
              </w:rPr>
            </w:pPr>
            <w:proofErr w:type="spellStart"/>
            <w:r w:rsidRPr="006B6197">
              <w:rPr>
                <w:rFonts w:asciiTheme="minorHAnsi" w:hAnsiTheme="minorHAnsi" w:cs="Arial"/>
                <w:sz w:val="20"/>
                <w:szCs w:val="20"/>
                <w:u w:val="single"/>
              </w:rPr>
              <w:t>PAO</w:t>
            </w:r>
            <w:proofErr w:type="spellEnd"/>
            <w:r w:rsidRPr="006B6197">
              <w:rPr>
                <w:rFonts w:asciiTheme="minorHAnsi" w:hAnsiTheme="minorHAnsi" w:cs="Arial"/>
                <w:sz w:val="20"/>
                <w:szCs w:val="20"/>
                <w:u w:val="single"/>
              </w:rPr>
              <w:t xml:space="preserve"> FRANCES</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 GR</w:t>
            </w:r>
            <w:r w:rsidRPr="006B6197">
              <w:rPr>
                <w:rFonts w:asciiTheme="minorHAnsi" w:hAnsiTheme="minorHAnsi" w:cs="Arial"/>
                <w:sz w:val="20"/>
                <w:szCs w:val="20"/>
              </w:rPr>
              <w:t xml:space="preserve"> EM MEDIA.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PRODUZIDOS A PARTIR DE FARINHA DE TRIGO, SAL,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COR DO MIOLO LEVEMENTE CREME, CASCA COR DOURADA, BRILHANTE E CROCANTE.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w:t>
            </w:r>
            <w:r w:rsidRPr="006B6197">
              <w:rPr>
                <w:rFonts w:asciiTheme="minorHAnsi" w:hAnsiTheme="minorHAnsi" w:cs="Arial"/>
                <w:sz w:val="20"/>
                <w:szCs w:val="20"/>
              </w:rPr>
              <w:lastRenderedPageBreak/>
              <w:t>PRATICAS DE FABRICAÇÃO. TAMANHO UNIFORME E BOA APRESENTAÇÃO. ENTREGA NAS ESCOLAS DIARIAMENTE OU CONFORME SOLICITADO. EMBALAGEM ADEQUADA PARA TRANSPORTE, RESISTENTE, QUE GARANTA A INTEGRIDADE DO PRODUTO ATÉ O MOMENTO DO CONSUMO.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lastRenderedPageBreak/>
              <w:t>03</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1200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4327" w:type="dxa"/>
            <w:vAlign w:val="center"/>
          </w:tcPr>
          <w:p w:rsidR="00152653" w:rsidRPr="006B6197" w:rsidRDefault="00152653" w:rsidP="00BE04B6">
            <w:pPr>
              <w:jc w:val="both"/>
              <w:rPr>
                <w:rFonts w:asciiTheme="minorHAnsi" w:hAnsiTheme="minorHAnsi" w:cs="Arial"/>
                <w:sz w:val="20"/>
                <w:szCs w:val="20"/>
              </w:rPr>
            </w:pPr>
            <w:proofErr w:type="spellStart"/>
            <w:r w:rsidRPr="006B6197">
              <w:rPr>
                <w:rFonts w:asciiTheme="minorHAnsi" w:hAnsiTheme="minorHAnsi" w:cs="Arial"/>
                <w:sz w:val="20"/>
                <w:szCs w:val="20"/>
                <w:u w:val="single"/>
              </w:rPr>
              <w:t>PAO</w:t>
            </w:r>
            <w:proofErr w:type="spellEnd"/>
            <w:r w:rsidRPr="006B6197">
              <w:rPr>
                <w:rFonts w:asciiTheme="minorHAnsi" w:hAnsiTheme="minorHAnsi" w:cs="Arial"/>
                <w:sz w:val="20"/>
                <w:szCs w:val="20"/>
                <w:u w:val="single"/>
              </w:rPr>
              <w:t xml:space="preserve"> PARA CACHORRO QUENTE</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 GR</w:t>
            </w:r>
            <w:r w:rsidRPr="006B6197">
              <w:rPr>
                <w:rFonts w:asciiTheme="minorHAnsi" w:hAnsiTheme="minorHAnsi" w:cs="Arial"/>
                <w:sz w:val="20"/>
                <w:szCs w:val="20"/>
              </w:rPr>
              <w:t xml:space="preserve"> EM MEDIA. FRESCO, PRODUZIDO A PARTIR DE </w:t>
            </w:r>
            <w:proofErr w:type="spellStart"/>
            <w:r w:rsidRPr="006B6197">
              <w:rPr>
                <w:rFonts w:asciiTheme="minorHAnsi" w:hAnsiTheme="minorHAnsi" w:cs="Arial"/>
                <w:sz w:val="20"/>
                <w:szCs w:val="20"/>
              </w:rPr>
              <w:t>MATERIAS</w:t>
            </w:r>
            <w:proofErr w:type="spellEnd"/>
            <w:r w:rsidRPr="006B6197">
              <w:rPr>
                <w:rFonts w:asciiTheme="minorHAnsi" w:hAnsiTheme="minorHAnsi" w:cs="Arial"/>
                <w:sz w:val="20"/>
                <w:szCs w:val="20"/>
              </w:rPr>
              <w:t xml:space="preserve"> PRIMAS SÃS E LIMPAS E NÃO DEVEM ESTAR MAL ASSADOS. PRODUZIDOS A PARTIR DE FARINHA DE TRIGO,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CASCA COR DOURADA, MIOLO MACIO E LEVEMENTE ADOCICADO.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04</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150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4327" w:type="dxa"/>
            <w:tcBorders>
              <w:top w:val="single" w:sz="4" w:space="0" w:color="000000"/>
              <w:left w:val="nil"/>
              <w:bottom w:val="single" w:sz="4" w:space="0" w:color="000000"/>
              <w:right w:val="single" w:sz="4" w:space="0" w:color="auto"/>
            </w:tcBorders>
            <w:shd w:val="clear" w:color="auto" w:fill="auto"/>
            <w:vAlign w:val="center"/>
          </w:tcPr>
          <w:p w:rsidR="00152653" w:rsidRPr="006B6197" w:rsidRDefault="00152653" w:rsidP="00BE04B6">
            <w:pPr>
              <w:jc w:val="both"/>
              <w:rPr>
                <w:rFonts w:asciiTheme="minorHAnsi" w:hAnsiTheme="minorHAnsi" w:cs="Arial"/>
                <w:sz w:val="20"/>
                <w:szCs w:val="20"/>
                <w:u w:val="single"/>
              </w:rPr>
            </w:pPr>
            <w:r w:rsidRPr="006B6197">
              <w:rPr>
                <w:rFonts w:asciiTheme="minorHAnsi" w:hAnsiTheme="minorHAnsi" w:cs="Arial"/>
                <w:sz w:val="20"/>
                <w:szCs w:val="20"/>
                <w:u w:val="single"/>
              </w:rPr>
              <w:t>PLACA DE BOLO GRANDE SIMPLES OU SABOR CHOCOLATE</w:t>
            </w:r>
            <w:r w:rsidRPr="006B6197">
              <w:rPr>
                <w:rFonts w:asciiTheme="minorHAnsi" w:hAnsiTheme="minorHAnsi" w:cs="Arial"/>
                <w:sz w:val="20"/>
                <w:szCs w:val="20"/>
              </w:rPr>
              <w:t xml:space="preserve"> – PRODUTO FRESCO OBTIDO DA MISTURA DE </w:t>
            </w:r>
            <w:proofErr w:type="spellStart"/>
            <w:r w:rsidRPr="006B6197">
              <w:rPr>
                <w:rFonts w:asciiTheme="minorHAnsi" w:hAnsiTheme="minorHAnsi" w:cs="Arial"/>
                <w:sz w:val="20"/>
                <w:szCs w:val="20"/>
              </w:rPr>
              <w:t>FARINACEOS</w:t>
            </w:r>
            <w:proofErr w:type="spellEnd"/>
            <w:r w:rsidRPr="006B6197">
              <w:rPr>
                <w:rFonts w:asciiTheme="minorHAnsi" w:hAnsiTheme="minorHAnsi" w:cs="Arial"/>
                <w:sz w:val="20"/>
                <w:szCs w:val="20"/>
              </w:rPr>
              <w:t xml:space="preserve"> (PODENDO SER FARINHA DE TRIGO, </w:t>
            </w:r>
            <w:proofErr w:type="spellStart"/>
            <w:r w:rsidRPr="006B6197">
              <w:rPr>
                <w:rFonts w:asciiTheme="minorHAnsi" w:hAnsiTheme="minorHAnsi" w:cs="Arial"/>
                <w:sz w:val="20"/>
                <w:szCs w:val="20"/>
              </w:rPr>
              <w:t>FUBA</w:t>
            </w:r>
            <w:proofErr w:type="spellEnd"/>
            <w:r w:rsidRPr="006B6197">
              <w:rPr>
                <w:rFonts w:asciiTheme="minorHAnsi" w:hAnsiTheme="minorHAnsi" w:cs="Arial"/>
                <w:sz w:val="20"/>
                <w:szCs w:val="20"/>
              </w:rPr>
              <w:t xml:space="preserve">, POLVILHO, ARARUTA, AMIDO DE MILHO) COM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VEGETAL OU MARGARINA OU MANTEIGA,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LEITE PASTEURIZADO OU SUCO DE FRUTAS, CENOURA, COCO E CHOCOLATE, ADICIONADO DE FERMENTO </w:t>
            </w:r>
            <w:proofErr w:type="spellStart"/>
            <w:r w:rsidRPr="006B6197">
              <w:rPr>
                <w:rFonts w:asciiTheme="minorHAnsi" w:hAnsiTheme="minorHAnsi" w:cs="Arial"/>
                <w:sz w:val="20"/>
                <w:szCs w:val="20"/>
              </w:rPr>
              <w:t>QUIMICO</w:t>
            </w:r>
            <w:proofErr w:type="spellEnd"/>
            <w:r w:rsidRPr="006B6197">
              <w:rPr>
                <w:rFonts w:asciiTheme="minorHAnsi" w:hAnsiTheme="minorHAnsi" w:cs="Arial"/>
                <w:sz w:val="20"/>
                <w:szCs w:val="20"/>
              </w:rPr>
              <w:t xml:space="preserve">, SEM CONSERVANTES </w:t>
            </w:r>
            <w:proofErr w:type="spellStart"/>
            <w:r w:rsidRPr="006B6197">
              <w:rPr>
                <w:rFonts w:asciiTheme="minorHAnsi" w:hAnsiTheme="minorHAnsi" w:cs="Arial"/>
                <w:sz w:val="20"/>
                <w:szCs w:val="20"/>
              </w:rPr>
              <w:t>QUIMICOS</w:t>
            </w:r>
            <w:proofErr w:type="spellEnd"/>
            <w:r w:rsidRPr="006B6197">
              <w:rPr>
                <w:rFonts w:asciiTheme="minorHAnsi" w:hAnsiTheme="minorHAnsi" w:cs="Arial"/>
                <w:sz w:val="20"/>
                <w:szCs w:val="20"/>
              </w:rPr>
              <w:t xml:space="preserve"> COMO: </w:t>
            </w:r>
            <w:proofErr w:type="spellStart"/>
            <w:r w:rsidRPr="006B6197">
              <w:rPr>
                <w:rFonts w:asciiTheme="minorHAnsi" w:hAnsiTheme="minorHAnsi" w:cs="Arial"/>
                <w:sz w:val="20"/>
                <w:szCs w:val="20"/>
              </w:rPr>
              <w:t>PIROFOSFATO</w:t>
            </w:r>
            <w:proofErr w:type="spellEnd"/>
            <w:r w:rsidRPr="006B6197">
              <w:rPr>
                <w:rFonts w:asciiTheme="minorHAnsi" w:hAnsiTheme="minorHAnsi" w:cs="Arial"/>
                <w:sz w:val="20"/>
                <w:szCs w:val="20"/>
              </w:rPr>
              <w:t xml:space="preserve"> ÁCIDO DE SÓDIO, BICARBONATO DE SÓDIO, </w:t>
            </w:r>
            <w:proofErr w:type="spellStart"/>
            <w:r w:rsidRPr="006B6197">
              <w:rPr>
                <w:rFonts w:asciiTheme="minorHAnsi" w:hAnsiTheme="minorHAnsi" w:cs="Arial"/>
                <w:sz w:val="20"/>
                <w:szCs w:val="20"/>
              </w:rPr>
              <w:t>SORBATO</w:t>
            </w:r>
            <w:proofErr w:type="spellEnd"/>
            <w:r w:rsidRPr="006B6197">
              <w:rPr>
                <w:rFonts w:asciiTheme="minorHAnsi" w:hAnsiTheme="minorHAnsi" w:cs="Arial"/>
                <w:sz w:val="20"/>
                <w:szCs w:val="20"/>
              </w:rPr>
              <w:t xml:space="preserve"> DE POTÁSSIO. ENTREGA NAS ESCOLAS DIARIAMENTE OU CONFORME SOLICITADO. EMBALAGEM ADEQUADA PARA TRANSPORTE, RESISTENTE, QUE GARANTA A INTEGRIDADE DO PRODUTO ATÉ O MOMENTO DO CONSUMO.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05</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1000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4327" w:type="dxa"/>
            <w:vAlign w:val="center"/>
          </w:tcPr>
          <w:p w:rsidR="00152653" w:rsidRPr="006B6197" w:rsidRDefault="00152653" w:rsidP="00BE04B6">
            <w:pPr>
              <w:jc w:val="both"/>
              <w:rPr>
                <w:rFonts w:asciiTheme="minorHAnsi" w:hAnsiTheme="minorHAnsi" w:cs="Arial"/>
                <w:sz w:val="20"/>
                <w:szCs w:val="20"/>
              </w:rPr>
            </w:pPr>
            <w:r w:rsidRPr="006B6197">
              <w:rPr>
                <w:rFonts w:asciiTheme="minorHAnsi" w:hAnsiTheme="minorHAnsi" w:cs="Arial"/>
                <w:sz w:val="20"/>
                <w:szCs w:val="20"/>
                <w:u w:val="single"/>
              </w:rPr>
              <w:t>ROSCA CASEIRA TRANÇADA PEQUENA</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250 GR</w:t>
            </w:r>
            <w:r w:rsidRPr="006B6197">
              <w:rPr>
                <w:rFonts w:asciiTheme="minorHAnsi" w:hAnsiTheme="minorHAnsi" w:cs="Arial"/>
                <w:sz w:val="20"/>
                <w:szCs w:val="20"/>
              </w:rPr>
              <w:t xml:space="preserve"> EM MEDIA, TRANÇADA, FRESCA, PREPARADO COM FARINHA DE TRIGO E/OU MISTURAS DE OUTRAS FARINHAS, FERMENTO </w:t>
            </w:r>
            <w:proofErr w:type="spellStart"/>
            <w:r w:rsidRPr="006B6197">
              <w:rPr>
                <w:rFonts w:asciiTheme="minorHAnsi" w:hAnsiTheme="minorHAnsi" w:cs="Arial"/>
                <w:sz w:val="20"/>
                <w:szCs w:val="20"/>
              </w:rPr>
              <w:t>BIOLOGICO</w:t>
            </w:r>
            <w:proofErr w:type="spellEnd"/>
            <w:r w:rsidRPr="006B6197">
              <w:rPr>
                <w:rFonts w:asciiTheme="minorHAnsi" w:hAnsiTheme="minorHAnsi" w:cs="Arial"/>
                <w:sz w:val="20"/>
                <w:szCs w:val="20"/>
              </w:rPr>
              <w:t xml:space="preserve">, PODE CONTER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E/OU MARGARINA,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E LEITE. SABOR DOCE, DEVE CONTER CALDA DOCE,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DOCE OU COCO RALADO SOBRE A </w:t>
            </w:r>
            <w:proofErr w:type="spellStart"/>
            <w:r w:rsidRPr="006B6197">
              <w:rPr>
                <w:rFonts w:asciiTheme="minorHAnsi" w:hAnsiTheme="minorHAnsi" w:cs="Arial"/>
                <w:sz w:val="20"/>
                <w:szCs w:val="20"/>
              </w:rPr>
              <w:t>SUPERFICIE</w:t>
            </w:r>
            <w:proofErr w:type="spellEnd"/>
            <w:r w:rsidRPr="006B6197">
              <w:rPr>
                <w:rFonts w:asciiTheme="minorHAnsi" w:hAnsiTheme="minorHAnsi" w:cs="Arial"/>
                <w:sz w:val="20"/>
                <w:szCs w:val="20"/>
              </w:rPr>
              <w:t xml:space="preserve">.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w:t>
            </w:r>
            <w:r w:rsidRPr="006B6197">
              <w:rPr>
                <w:rFonts w:asciiTheme="minorHAnsi" w:hAnsiTheme="minorHAnsi" w:cs="Arial"/>
                <w:sz w:val="20"/>
                <w:szCs w:val="20"/>
              </w:rPr>
              <w:lastRenderedPageBreak/>
              <w:t>INTEGRIDADE DO PRODUTO ATÉ O MOMENTO DO CONSUMO.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r w:rsidR="00152653" w:rsidRPr="006B6197" w:rsidTr="00152653">
        <w:trPr>
          <w:trHeight w:val="70"/>
        </w:trPr>
        <w:tc>
          <w:tcPr>
            <w:tcW w:w="781"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lastRenderedPageBreak/>
              <w:t>06</w:t>
            </w:r>
          </w:p>
        </w:tc>
        <w:tc>
          <w:tcPr>
            <w:tcW w:w="915" w:type="dxa"/>
            <w:vAlign w:val="center"/>
          </w:tcPr>
          <w:p w:rsidR="00152653" w:rsidRPr="006B6197" w:rsidRDefault="00152653" w:rsidP="00BE04B6">
            <w:pPr>
              <w:jc w:val="center"/>
              <w:rPr>
                <w:rFonts w:asciiTheme="minorHAnsi" w:hAnsiTheme="minorHAnsi" w:cstheme="minorHAnsi"/>
                <w:sz w:val="20"/>
                <w:szCs w:val="20"/>
              </w:rPr>
            </w:pPr>
            <w:r w:rsidRPr="006B6197">
              <w:rPr>
                <w:rFonts w:asciiTheme="minorHAnsi" w:hAnsiTheme="minorHAnsi" w:cstheme="minorHAnsi"/>
                <w:sz w:val="20"/>
                <w:szCs w:val="20"/>
              </w:rPr>
              <w:t>550</w:t>
            </w:r>
          </w:p>
        </w:tc>
        <w:tc>
          <w:tcPr>
            <w:tcW w:w="851" w:type="dxa"/>
            <w:vAlign w:val="center"/>
          </w:tcPr>
          <w:p w:rsidR="00152653" w:rsidRPr="006B6197" w:rsidRDefault="00152653" w:rsidP="00BE04B6">
            <w:pPr>
              <w:jc w:val="center"/>
              <w:rPr>
                <w:rFonts w:asciiTheme="minorHAnsi" w:hAnsiTheme="minorHAnsi" w:cstheme="minorHAnsi"/>
                <w:sz w:val="20"/>
                <w:szCs w:val="20"/>
              </w:rPr>
            </w:pPr>
            <w:proofErr w:type="spellStart"/>
            <w:proofErr w:type="gramStart"/>
            <w:r w:rsidRPr="006B6197">
              <w:rPr>
                <w:rFonts w:asciiTheme="minorHAnsi" w:hAnsiTheme="minorHAnsi" w:cstheme="minorHAnsi"/>
                <w:sz w:val="20"/>
                <w:szCs w:val="20"/>
              </w:rPr>
              <w:t>und</w:t>
            </w:r>
            <w:proofErr w:type="spellEnd"/>
            <w:proofErr w:type="gramEnd"/>
          </w:p>
        </w:tc>
        <w:tc>
          <w:tcPr>
            <w:tcW w:w="4327" w:type="dxa"/>
            <w:tcBorders>
              <w:top w:val="single" w:sz="4" w:space="0" w:color="000000"/>
              <w:left w:val="nil"/>
              <w:bottom w:val="single" w:sz="4" w:space="0" w:color="000000"/>
              <w:right w:val="single" w:sz="4" w:space="0" w:color="auto"/>
            </w:tcBorders>
            <w:shd w:val="clear" w:color="auto" w:fill="auto"/>
            <w:vAlign w:val="center"/>
          </w:tcPr>
          <w:p w:rsidR="00152653" w:rsidRPr="006B6197" w:rsidRDefault="00152653" w:rsidP="00BE04B6">
            <w:pPr>
              <w:jc w:val="both"/>
              <w:rPr>
                <w:rFonts w:asciiTheme="minorHAnsi" w:hAnsiTheme="minorHAnsi" w:cs="Arial"/>
                <w:sz w:val="20"/>
                <w:szCs w:val="20"/>
              </w:rPr>
            </w:pPr>
            <w:r w:rsidRPr="006B6197">
              <w:rPr>
                <w:rFonts w:asciiTheme="minorHAnsi" w:hAnsiTheme="minorHAnsi" w:cs="Arial"/>
                <w:sz w:val="20"/>
                <w:szCs w:val="20"/>
                <w:u w:val="single"/>
              </w:rPr>
              <w:t>ROSCA CASEIRA GRANDE TRANÇADA</w:t>
            </w:r>
            <w:r w:rsidRPr="006B6197">
              <w:rPr>
                <w:rFonts w:asciiTheme="minorHAnsi" w:hAnsiTheme="minorHAnsi" w:cs="Arial"/>
                <w:sz w:val="20"/>
                <w:szCs w:val="20"/>
              </w:rPr>
              <w:t xml:space="preserve"> - </w:t>
            </w:r>
            <w:r w:rsidRPr="006B6197">
              <w:rPr>
                <w:rFonts w:asciiTheme="minorHAnsi" w:hAnsiTheme="minorHAnsi" w:cs="Arial"/>
                <w:b/>
                <w:sz w:val="20"/>
                <w:szCs w:val="20"/>
              </w:rPr>
              <w:t>UNIDADE COM 500 GR</w:t>
            </w:r>
            <w:r w:rsidRPr="006B6197">
              <w:rPr>
                <w:rFonts w:asciiTheme="minorHAnsi" w:hAnsiTheme="minorHAnsi" w:cs="Arial"/>
                <w:sz w:val="20"/>
                <w:szCs w:val="20"/>
              </w:rPr>
              <w:t xml:space="preserve"> EM MEDIA, TRANÇADA, PREPARADO COM FARINHA DE TRIGO E/OU MISTURAS DE OUTRAS FARINHAS, FERMENTO </w:t>
            </w:r>
            <w:proofErr w:type="spellStart"/>
            <w:r w:rsidRPr="006B6197">
              <w:rPr>
                <w:rFonts w:asciiTheme="minorHAnsi" w:hAnsiTheme="minorHAnsi" w:cs="Arial"/>
                <w:sz w:val="20"/>
                <w:szCs w:val="20"/>
              </w:rPr>
              <w:t>BIOLOGICO</w:t>
            </w:r>
            <w:proofErr w:type="spellEnd"/>
            <w:r w:rsidRPr="006B6197">
              <w:rPr>
                <w:rFonts w:asciiTheme="minorHAnsi" w:hAnsiTheme="minorHAnsi" w:cs="Arial"/>
                <w:sz w:val="20"/>
                <w:szCs w:val="20"/>
              </w:rPr>
              <w:t xml:space="preserve">, PODE CONTER OVOS, </w:t>
            </w:r>
            <w:proofErr w:type="spellStart"/>
            <w:r w:rsidRPr="006B6197">
              <w:rPr>
                <w:rFonts w:asciiTheme="minorHAnsi" w:hAnsiTheme="minorHAnsi" w:cs="Arial"/>
                <w:sz w:val="20"/>
                <w:szCs w:val="20"/>
              </w:rPr>
              <w:t>OLEO</w:t>
            </w:r>
            <w:proofErr w:type="spellEnd"/>
            <w:r w:rsidRPr="006B6197">
              <w:rPr>
                <w:rFonts w:asciiTheme="minorHAnsi" w:hAnsiTheme="minorHAnsi" w:cs="Arial"/>
                <w:sz w:val="20"/>
                <w:szCs w:val="20"/>
              </w:rPr>
              <w:t xml:space="preserve"> E/OU MARGARINA, SAL,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E LEITE. SABOR DOCE, DEVE CONTER CALDA DOCE, </w:t>
            </w:r>
            <w:proofErr w:type="spellStart"/>
            <w:r w:rsidRPr="006B6197">
              <w:rPr>
                <w:rFonts w:asciiTheme="minorHAnsi" w:hAnsiTheme="minorHAnsi" w:cs="Arial"/>
                <w:sz w:val="20"/>
                <w:szCs w:val="20"/>
              </w:rPr>
              <w:t>AÇUCAR</w:t>
            </w:r>
            <w:proofErr w:type="spellEnd"/>
            <w:r w:rsidRPr="006B6197">
              <w:rPr>
                <w:rFonts w:asciiTheme="minorHAnsi" w:hAnsiTheme="minorHAnsi" w:cs="Arial"/>
                <w:sz w:val="20"/>
                <w:szCs w:val="20"/>
              </w:rPr>
              <w:t xml:space="preserve">, DOCE OU COCO RALADO SOBRE A </w:t>
            </w:r>
            <w:proofErr w:type="spellStart"/>
            <w:r w:rsidRPr="006B6197">
              <w:rPr>
                <w:rFonts w:asciiTheme="minorHAnsi" w:hAnsiTheme="minorHAnsi" w:cs="Arial"/>
                <w:sz w:val="20"/>
                <w:szCs w:val="20"/>
              </w:rPr>
              <w:t>SUPERFICIE</w:t>
            </w:r>
            <w:proofErr w:type="spellEnd"/>
            <w:r w:rsidRPr="006B6197">
              <w:rPr>
                <w:rFonts w:asciiTheme="minorHAnsi" w:hAnsiTheme="minorHAnsi" w:cs="Arial"/>
                <w:sz w:val="20"/>
                <w:szCs w:val="20"/>
              </w:rPr>
              <w:t xml:space="preserve">. FRESCA, COM </w:t>
            </w:r>
            <w:proofErr w:type="spellStart"/>
            <w:r w:rsidRPr="006B6197">
              <w:rPr>
                <w:rFonts w:asciiTheme="minorHAnsi" w:hAnsiTheme="minorHAnsi" w:cs="Arial"/>
                <w:sz w:val="20"/>
                <w:szCs w:val="20"/>
              </w:rPr>
              <w:t>CARACTERISTICAS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ORGANOLEPTICAS</w:t>
            </w:r>
            <w:proofErr w:type="spellEnd"/>
            <w:r w:rsidRPr="006B6197">
              <w:rPr>
                <w:rFonts w:asciiTheme="minorHAnsi" w:hAnsiTheme="minorHAnsi" w:cs="Arial"/>
                <w:sz w:val="20"/>
                <w:szCs w:val="20"/>
              </w:rPr>
              <w:t xml:space="preserve"> </w:t>
            </w:r>
            <w:proofErr w:type="spellStart"/>
            <w:r w:rsidRPr="006B6197">
              <w:rPr>
                <w:rFonts w:asciiTheme="minorHAnsi" w:hAnsiTheme="minorHAnsi" w:cs="Arial"/>
                <w:sz w:val="20"/>
                <w:szCs w:val="20"/>
              </w:rPr>
              <w:t>PROPRIAS</w:t>
            </w:r>
            <w:proofErr w:type="spellEnd"/>
            <w:r w:rsidRPr="006B6197">
              <w:rPr>
                <w:rFonts w:asciiTheme="minorHAnsi" w:hAnsiTheme="minorHAnsi" w:cs="Arial"/>
                <w:sz w:val="20"/>
                <w:szCs w:val="20"/>
              </w:rPr>
              <w:t xml:space="preserve">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134" w:type="dxa"/>
          </w:tcPr>
          <w:p w:rsidR="00152653" w:rsidRPr="006B6197" w:rsidRDefault="00152653" w:rsidP="00BE04B6">
            <w:pPr>
              <w:jc w:val="center"/>
              <w:rPr>
                <w:rFonts w:asciiTheme="minorHAnsi" w:hAnsiTheme="minorHAnsi"/>
                <w:color w:val="000000"/>
                <w:sz w:val="20"/>
                <w:szCs w:val="20"/>
              </w:rPr>
            </w:pPr>
          </w:p>
        </w:tc>
        <w:tc>
          <w:tcPr>
            <w:tcW w:w="1134" w:type="dxa"/>
            <w:vAlign w:val="center"/>
          </w:tcPr>
          <w:p w:rsidR="00152653" w:rsidRPr="006B6197" w:rsidRDefault="00152653" w:rsidP="00BE04B6">
            <w:pPr>
              <w:jc w:val="center"/>
              <w:rPr>
                <w:rFonts w:asciiTheme="minorHAnsi" w:hAnsiTheme="minorHAnsi"/>
                <w:color w:val="000000"/>
                <w:sz w:val="20"/>
                <w:szCs w:val="20"/>
              </w:rPr>
            </w:pPr>
          </w:p>
        </w:tc>
        <w:tc>
          <w:tcPr>
            <w:tcW w:w="1276" w:type="dxa"/>
            <w:vAlign w:val="center"/>
          </w:tcPr>
          <w:p w:rsidR="00152653" w:rsidRPr="006B6197" w:rsidRDefault="00152653" w:rsidP="00BE04B6">
            <w:pPr>
              <w:jc w:val="center"/>
              <w:rPr>
                <w:rFonts w:asciiTheme="minorHAnsi" w:hAnsiTheme="minorHAnsi"/>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717C3D">
        <w:rPr>
          <w:rFonts w:ascii="Arial" w:hAnsi="Arial" w:cs="Arial"/>
          <w:sz w:val="22"/>
          <w:szCs w:val="22"/>
        </w:rPr>
        <w:t>08/2022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D586B" w:rsidRDefault="004D586B"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152653" w:rsidRDefault="00152653" w:rsidP="003779BA">
      <w:pPr>
        <w:widowControl w:val="0"/>
        <w:autoSpaceDE w:val="0"/>
        <w:autoSpaceDN w:val="0"/>
        <w:adjustRightInd w:val="0"/>
        <w:spacing w:line="276" w:lineRule="auto"/>
        <w:jc w:val="center"/>
        <w:rPr>
          <w:rFonts w:ascii="Arial" w:hAnsi="Arial" w:cs="Arial"/>
          <w:b/>
          <w:bCs/>
          <w:sz w:val="22"/>
          <w:szCs w:val="22"/>
          <w:u w:val="single"/>
        </w:rPr>
      </w:pPr>
    </w:p>
    <w:p w:rsidR="00152653" w:rsidRDefault="00152653" w:rsidP="003779BA">
      <w:pPr>
        <w:widowControl w:val="0"/>
        <w:autoSpaceDE w:val="0"/>
        <w:autoSpaceDN w:val="0"/>
        <w:adjustRightInd w:val="0"/>
        <w:spacing w:line="276" w:lineRule="auto"/>
        <w:jc w:val="center"/>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152653">
        <w:rPr>
          <w:rFonts w:ascii="Arial" w:hAnsi="Arial" w:cs="Arial"/>
          <w:b/>
          <w:bCs/>
          <w:sz w:val="22"/>
          <w:szCs w:val="22"/>
        </w:rPr>
        <w:t>ELETRÔNICO</w:t>
      </w:r>
      <w:r>
        <w:rPr>
          <w:rFonts w:ascii="Arial" w:hAnsi="Arial" w:cs="Arial"/>
          <w:b/>
          <w:bCs/>
          <w:sz w:val="22"/>
          <w:szCs w:val="22"/>
        </w:rPr>
        <w:t xml:space="preserve"> nº </w:t>
      </w:r>
      <w:r w:rsidR="00717C3D">
        <w:rPr>
          <w:rFonts w:ascii="Arial" w:hAnsi="Arial" w:cs="Arial"/>
          <w:b/>
          <w:bCs/>
          <w:sz w:val="22"/>
          <w:szCs w:val="22"/>
        </w:rPr>
        <w:t>08/2022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717C3D">
        <w:rPr>
          <w:rFonts w:ascii="Arial" w:hAnsi="Arial" w:cs="Arial"/>
          <w:sz w:val="22"/>
          <w:szCs w:val="22"/>
        </w:rPr>
        <w:t>08/2022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717C3D">
        <w:rPr>
          <w:rFonts w:ascii="Arial" w:hAnsi="Arial" w:cs="Arial"/>
          <w:sz w:val="22"/>
          <w:szCs w:val="22"/>
        </w:rPr>
        <w:t>08/2022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B15F21">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717C3D">
              <w:rPr>
                <w:rFonts w:ascii="Arial" w:eastAsia="Calibri" w:hAnsi="Arial" w:cs="Arial"/>
                <w:color w:val="000000"/>
                <w:sz w:val="22"/>
                <w:szCs w:val="22"/>
              </w:rPr>
              <w:t>08/2022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17C3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B15F21">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17C3D">
        <w:rPr>
          <w:rFonts w:ascii="Arial" w:hAnsi="Arial" w:cs="Arial"/>
          <w:b/>
          <w:bCs/>
          <w:sz w:val="22"/>
          <w:szCs w:val="22"/>
        </w:rPr>
        <w:t>08/2022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717C3D">
        <w:rPr>
          <w:rFonts w:ascii="Arial" w:hAnsi="Arial" w:cs="Arial"/>
          <w:b/>
          <w:bCs/>
          <w:sz w:val="22"/>
          <w:szCs w:val="22"/>
        </w:rPr>
        <w:t>27/2022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B15F21">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PRODUTOS DE PADARIA PARA A ALIMENTAÇÃO ESCOLAR DOS ALUNOS DA REDE MUNICIPAL DE ENSINO DE IPUIUNA/MG.</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lastRenderedPageBreak/>
        <w:t xml:space="preserve">2.1. Em </w:t>
      </w:r>
      <w:r>
        <w:rPr>
          <w:rFonts w:ascii="Arial" w:hAnsi="Arial" w:cs="Arial"/>
          <w:b w:val="0"/>
          <w:sz w:val="22"/>
          <w:szCs w:val="22"/>
        </w:rPr>
        <w:t>20</w:t>
      </w:r>
      <w:r w:rsidR="004975C0">
        <w:rPr>
          <w:rFonts w:ascii="Arial" w:hAnsi="Arial" w:cs="Arial"/>
          <w:b w:val="0"/>
          <w:sz w:val="22"/>
          <w:szCs w:val="22"/>
        </w:rPr>
        <w:t>2</w:t>
      </w:r>
      <w:r w:rsidR="00B15F21">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B15F21" w:rsidRPr="00341B83" w:rsidTr="00B15F21">
        <w:trPr>
          <w:jc w:val="center"/>
        </w:trPr>
        <w:tc>
          <w:tcPr>
            <w:tcW w:w="1937"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RECURSO</w:t>
            </w:r>
          </w:p>
        </w:tc>
        <w:tc>
          <w:tcPr>
            <w:tcW w:w="1134"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FICHA</w:t>
            </w:r>
          </w:p>
        </w:tc>
        <w:tc>
          <w:tcPr>
            <w:tcW w:w="4584"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ELEMENTO</w:t>
            </w:r>
          </w:p>
        </w:tc>
      </w:tr>
      <w:tr w:rsidR="00B15F21" w:rsidRPr="00341B83" w:rsidTr="00B15F21">
        <w:trPr>
          <w:jc w:val="center"/>
        </w:trPr>
        <w:tc>
          <w:tcPr>
            <w:tcW w:w="1937"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Merenda Escolar</w:t>
            </w:r>
          </w:p>
        </w:tc>
        <w:tc>
          <w:tcPr>
            <w:tcW w:w="1134"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173</w:t>
            </w:r>
          </w:p>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174</w:t>
            </w:r>
          </w:p>
        </w:tc>
        <w:tc>
          <w:tcPr>
            <w:tcW w:w="4584"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B15F21" w:rsidRPr="00341B83" w:rsidRDefault="00B15F21" w:rsidP="00BE04B6">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w:t>
      </w:r>
      <w:r w:rsidRPr="00A00DAB">
        <w:rPr>
          <w:rFonts w:ascii="Arial" w:hAnsi="Arial" w:cs="Arial"/>
          <w:sz w:val="22"/>
          <w:szCs w:val="22"/>
        </w:rPr>
        <w:lastRenderedPageBreak/>
        <w:t>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lastRenderedPageBreak/>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B15F21" w:rsidRPr="00ED6AD1" w:rsidRDefault="00B15F21" w:rsidP="004D5004">
      <w:pPr>
        <w:widowControl w:val="0"/>
        <w:autoSpaceDE w:val="0"/>
        <w:autoSpaceDN w:val="0"/>
        <w:adjustRightInd w:val="0"/>
        <w:jc w:val="both"/>
        <w:rPr>
          <w:rFonts w:ascii="Arial" w:hAnsi="Arial" w:cs="Arial"/>
          <w:sz w:val="22"/>
          <w:szCs w:val="22"/>
        </w:rPr>
      </w:pPr>
    </w:p>
    <w:p w:rsidR="00B15F21" w:rsidRPr="00ED6AD1" w:rsidRDefault="00B15F21"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B15F21">
        <w:rPr>
          <w:rFonts w:ascii="Arial" w:hAnsi="Arial" w:cs="Arial"/>
          <w:sz w:val="22"/>
          <w:szCs w:val="22"/>
        </w:rPr>
        <w:t>2</w:t>
      </w:r>
      <w:r w:rsidR="004975C0" w:rsidRPr="00ED6AD1">
        <w:rPr>
          <w:rFonts w:ascii="Arial" w:hAnsi="Arial" w:cs="Arial"/>
          <w:sz w:val="22"/>
          <w:szCs w:val="22"/>
        </w:rPr>
        <w:t>.</w:t>
      </w:r>
    </w:p>
    <w:p w:rsidR="004D5004" w:rsidRPr="00ED6AD1" w:rsidRDefault="004D5004" w:rsidP="004D5004">
      <w:pPr>
        <w:pStyle w:val="Ttulo5"/>
        <w:spacing w:before="0" w:after="0"/>
        <w:rPr>
          <w:rFonts w:ascii="Arial" w:hAnsi="Arial" w:cs="Arial"/>
          <w:bCs w:val="0"/>
          <w:i w:val="0"/>
          <w:iCs w:val="0"/>
          <w:sz w:val="22"/>
          <w:szCs w:val="22"/>
        </w:rPr>
      </w:pPr>
    </w:p>
    <w:p w:rsidR="004D5004" w:rsidRPr="00ED6AD1" w:rsidRDefault="004D5004" w:rsidP="004D5004">
      <w:pPr>
        <w:pStyle w:val="Ttulo5"/>
        <w:spacing w:before="0" w:after="0"/>
        <w:jc w:val="center"/>
        <w:rPr>
          <w:rFonts w:ascii="Arial" w:hAnsi="Arial" w:cs="Arial"/>
          <w:bCs w:val="0"/>
          <w:i w:val="0"/>
          <w:iCs w:val="0"/>
          <w:sz w:val="22"/>
          <w:szCs w:val="22"/>
        </w:rPr>
      </w:pP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r w:rsidRPr="00ED6AD1">
        <w:rPr>
          <w:rFonts w:ascii="Arial" w:hAnsi="Arial" w:cs="Arial"/>
          <w:b/>
          <w:bCs/>
          <w:sz w:val="22"/>
          <w:szCs w:val="22"/>
        </w:rPr>
        <w:t>XXXXXXXXXXXXXXXXXXXX</w:t>
      </w:r>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B15F21">
        <w:rPr>
          <w:rFonts w:ascii="Arial" w:hAnsi="Arial" w:cs="Arial"/>
          <w:b/>
          <w:sz w:val="22"/>
          <w:szCs w:val="22"/>
        </w:rPr>
        <w:t xml:space="preserve"> </w:t>
      </w:r>
      <w:proofErr w:type="spellStart"/>
      <w:r w:rsidR="00B15F21">
        <w:rPr>
          <w:rFonts w:ascii="Arial" w:hAnsi="Arial" w:cs="Arial"/>
          <w:b/>
          <w:sz w:val="22"/>
          <w:szCs w:val="22"/>
        </w:rPr>
        <w:t>XX</w:t>
      </w:r>
      <w:proofErr w:type="spellEnd"/>
      <w:r w:rsidR="00B15F21">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17C3D">
        <w:rPr>
          <w:rFonts w:ascii="Arial" w:hAnsi="Arial" w:cs="Arial"/>
          <w:b/>
          <w:bCs/>
          <w:sz w:val="22"/>
          <w:szCs w:val="22"/>
        </w:rPr>
        <w:t>08/2022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717C3D">
        <w:rPr>
          <w:rFonts w:ascii="Arial" w:hAnsi="Arial" w:cs="Arial"/>
          <w:b/>
          <w:bCs/>
          <w:sz w:val="22"/>
          <w:szCs w:val="22"/>
        </w:rPr>
        <w:t>27/2022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B15F21">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PRODUTOS DE PADARIA PARA A ALIMENTAÇÃO ESCOLAR DOS ALUNOS DA REDE MUNICIPAL DE ENSINO DE IPUIUNA/MG.</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ED6AD1">
        <w:rPr>
          <w:rFonts w:ascii="Arial" w:hAnsi="Arial" w:cs="Arial"/>
          <w:b w:val="0"/>
          <w:sz w:val="22"/>
          <w:szCs w:val="22"/>
        </w:rPr>
        <w:t>202</w:t>
      </w:r>
      <w:r w:rsidR="00B15F21">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B15F21" w:rsidRPr="00341B83" w:rsidTr="00B15F21">
        <w:trPr>
          <w:jc w:val="center"/>
        </w:trPr>
        <w:tc>
          <w:tcPr>
            <w:tcW w:w="1937"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RECURSO</w:t>
            </w:r>
          </w:p>
        </w:tc>
        <w:tc>
          <w:tcPr>
            <w:tcW w:w="1134"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FICHA</w:t>
            </w:r>
          </w:p>
        </w:tc>
        <w:tc>
          <w:tcPr>
            <w:tcW w:w="4584"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B15F21" w:rsidRPr="00341B83" w:rsidRDefault="00B15F21" w:rsidP="00BE04B6">
            <w:pPr>
              <w:spacing w:line="360" w:lineRule="auto"/>
              <w:jc w:val="center"/>
              <w:rPr>
                <w:rFonts w:ascii="Arial" w:hAnsi="Arial" w:cs="Arial"/>
                <w:b/>
                <w:sz w:val="20"/>
                <w:szCs w:val="20"/>
              </w:rPr>
            </w:pPr>
            <w:r w:rsidRPr="00341B83">
              <w:rPr>
                <w:rFonts w:ascii="Arial" w:hAnsi="Arial" w:cs="Arial"/>
                <w:b/>
                <w:sz w:val="20"/>
                <w:szCs w:val="20"/>
              </w:rPr>
              <w:t>ELEMENTO</w:t>
            </w:r>
          </w:p>
        </w:tc>
      </w:tr>
      <w:tr w:rsidR="00B15F21" w:rsidRPr="00341B83" w:rsidTr="00B15F21">
        <w:trPr>
          <w:jc w:val="center"/>
        </w:trPr>
        <w:tc>
          <w:tcPr>
            <w:tcW w:w="1937"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Merenda Escolar</w:t>
            </w:r>
          </w:p>
        </w:tc>
        <w:tc>
          <w:tcPr>
            <w:tcW w:w="1134"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173</w:t>
            </w:r>
          </w:p>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174</w:t>
            </w:r>
          </w:p>
        </w:tc>
        <w:tc>
          <w:tcPr>
            <w:tcW w:w="4584" w:type="dxa"/>
          </w:tcPr>
          <w:p w:rsidR="00B15F21" w:rsidRPr="00341B83" w:rsidRDefault="00B15F21" w:rsidP="00BE04B6">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B15F21" w:rsidRPr="00341B83" w:rsidRDefault="00B15F21" w:rsidP="00BE04B6">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D5004" w:rsidRPr="00A00DAB" w:rsidRDefault="004D5004" w:rsidP="004D5004">
      <w:pPr>
        <w:jc w:val="both"/>
        <w:rPr>
          <w:rFonts w:ascii="Arial" w:hAnsi="Arial" w:cs="Arial"/>
          <w:bCs/>
          <w:iCs/>
          <w:sz w:val="22"/>
          <w:szCs w:val="22"/>
        </w:rPr>
      </w:pPr>
    </w:p>
    <w:p w:rsidR="004D5004" w:rsidRDefault="004D5004" w:rsidP="004D5004">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CLÁUSULA DÉCIMA PRIMEIRA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B15F21">
        <w:rPr>
          <w:rFonts w:ascii="Arial" w:hAnsi="Arial" w:cs="Arial"/>
          <w:sz w:val="22"/>
          <w:szCs w:val="22"/>
        </w:rPr>
        <w:t>2</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bookmarkStart w:id="0" w:name="_GoBack"/>
      <w:bookmarkEnd w:id="0"/>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95" w:rsidRDefault="00F42C95" w:rsidP="00B05920">
      <w:r>
        <w:separator/>
      </w:r>
    </w:p>
  </w:endnote>
  <w:endnote w:type="continuationSeparator" w:id="0">
    <w:p w:rsidR="00F42C95" w:rsidRDefault="00F42C95"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E9" w:rsidRDefault="00B04FE9" w:rsidP="00AD5688">
    <w:pPr>
      <w:pBdr>
        <w:top w:val="single" w:sz="4" w:space="1" w:color="auto"/>
      </w:pBdr>
      <w:ind w:left="4536"/>
      <w:jc w:val="right"/>
      <w:rPr>
        <w:b/>
        <w:sz w:val="16"/>
        <w:szCs w:val="16"/>
      </w:rPr>
    </w:pPr>
    <w:r>
      <w:rPr>
        <w:b/>
        <w:sz w:val="16"/>
        <w:szCs w:val="16"/>
      </w:rPr>
      <w:t>SUPERINTENDÊNCIA DE ADMINISTRAÇÃO</w:t>
    </w:r>
  </w:p>
  <w:p w:rsidR="00B04FE9" w:rsidRPr="00CF1716" w:rsidRDefault="00B04FE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04FE9" w:rsidRPr="00CF1716" w:rsidRDefault="00B04FE9" w:rsidP="00AD5688">
    <w:pPr>
      <w:jc w:val="right"/>
      <w:rPr>
        <w:sz w:val="16"/>
        <w:szCs w:val="16"/>
      </w:rPr>
    </w:pPr>
    <w:r w:rsidRPr="00CF1716">
      <w:rPr>
        <w:sz w:val="16"/>
        <w:szCs w:val="16"/>
      </w:rPr>
      <w:t>Rua João Roberto da Silva, 40 – Centro</w:t>
    </w:r>
  </w:p>
  <w:p w:rsidR="00B04FE9" w:rsidRPr="00CF1716" w:rsidRDefault="00B04FE9" w:rsidP="00AD5688">
    <w:pPr>
      <w:jc w:val="right"/>
      <w:rPr>
        <w:sz w:val="16"/>
        <w:szCs w:val="16"/>
      </w:rPr>
    </w:pPr>
    <w:r w:rsidRPr="00CF1716">
      <w:rPr>
        <w:sz w:val="16"/>
        <w:szCs w:val="16"/>
      </w:rPr>
      <w:t>Ipuiuna, MG – 37588-000</w:t>
    </w:r>
  </w:p>
  <w:p w:rsidR="00B04FE9" w:rsidRPr="00CF1716" w:rsidRDefault="00B04FE9" w:rsidP="00AD5688">
    <w:pPr>
      <w:jc w:val="right"/>
      <w:rPr>
        <w:sz w:val="16"/>
        <w:szCs w:val="16"/>
      </w:rPr>
    </w:pPr>
    <w:r w:rsidRPr="00CF1716">
      <w:rPr>
        <w:sz w:val="16"/>
        <w:szCs w:val="16"/>
      </w:rPr>
      <w:t>Fone/Fax 35 3732-</w:t>
    </w:r>
    <w:r w:rsidR="00717C3D">
      <w:rPr>
        <w:sz w:val="16"/>
        <w:szCs w:val="16"/>
      </w:rPr>
      <w:t>2487</w:t>
    </w:r>
  </w:p>
  <w:p w:rsidR="00B04FE9" w:rsidRDefault="00B04F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95" w:rsidRDefault="00F42C95" w:rsidP="00B05920">
      <w:r>
        <w:separator/>
      </w:r>
    </w:p>
  </w:footnote>
  <w:footnote w:type="continuationSeparator" w:id="0">
    <w:p w:rsidR="00F42C95" w:rsidRDefault="00F42C95"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04FE9" w:rsidTr="00AD5688">
      <w:trPr>
        <w:jc w:val="center"/>
      </w:trPr>
      <w:tc>
        <w:tcPr>
          <w:tcW w:w="1843" w:type="dxa"/>
        </w:tcPr>
        <w:p w:rsidR="00B04FE9" w:rsidRDefault="00B04FE9"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B04FE9" w:rsidRDefault="00B04FE9" w:rsidP="00AD5688">
          <w:pPr>
            <w:pStyle w:val="Cabealho"/>
            <w:snapToGrid w:val="0"/>
            <w:jc w:val="center"/>
            <w:rPr>
              <w:b/>
              <w:sz w:val="36"/>
            </w:rPr>
          </w:pPr>
          <w:r>
            <w:rPr>
              <w:b/>
              <w:sz w:val="36"/>
            </w:rPr>
            <w:t>PREFEITURA MUNICIPAL DE IPUIUNA</w:t>
          </w:r>
        </w:p>
        <w:p w:rsidR="00B04FE9" w:rsidRDefault="00B04FE9" w:rsidP="00AD5688">
          <w:pPr>
            <w:pStyle w:val="Cabealho"/>
            <w:jc w:val="center"/>
            <w:rPr>
              <w:b/>
            </w:rPr>
          </w:pPr>
          <w:r>
            <w:rPr>
              <w:b/>
            </w:rPr>
            <w:t>ESTADO DE MINAS GERAIS</w:t>
          </w:r>
        </w:p>
        <w:p w:rsidR="00B04FE9" w:rsidRDefault="00B04FE9" w:rsidP="00AD5688">
          <w:pPr>
            <w:pStyle w:val="Cabealho"/>
            <w:rPr>
              <w:b/>
            </w:rPr>
          </w:pPr>
          <w:r>
            <w:rPr>
              <w:b/>
            </w:rPr>
            <w:t xml:space="preserve">                                  </w:t>
          </w:r>
        </w:p>
      </w:tc>
    </w:tr>
  </w:tbl>
  <w:p w:rsidR="00B04FE9" w:rsidRDefault="00B04F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23BEE"/>
    <w:rsid w:val="001331DD"/>
    <w:rsid w:val="00150E9D"/>
    <w:rsid w:val="001513A4"/>
    <w:rsid w:val="00151A8D"/>
    <w:rsid w:val="00152653"/>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12D7"/>
    <w:rsid w:val="002B3BB2"/>
    <w:rsid w:val="002B4F9F"/>
    <w:rsid w:val="002C171D"/>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B29B1"/>
    <w:rsid w:val="004B2DE0"/>
    <w:rsid w:val="004B43C1"/>
    <w:rsid w:val="004B5E83"/>
    <w:rsid w:val="004D5004"/>
    <w:rsid w:val="004D586B"/>
    <w:rsid w:val="004D59CB"/>
    <w:rsid w:val="004E2B65"/>
    <w:rsid w:val="004E621E"/>
    <w:rsid w:val="004F4FDE"/>
    <w:rsid w:val="0050208A"/>
    <w:rsid w:val="00505DE8"/>
    <w:rsid w:val="00506C3D"/>
    <w:rsid w:val="0051117E"/>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17C3D"/>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15F21"/>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71434"/>
    <w:rsid w:val="00F8343D"/>
    <w:rsid w:val="00F8488A"/>
    <w:rsid w:val="00F87719"/>
    <w:rsid w:val="00F96E51"/>
    <w:rsid w:val="00FB1BA0"/>
    <w:rsid w:val="00FB266F"/>
    <w:rsid w:val="00FB2676"/>
    <w:rsid w:val="00FC68AB"/>
    <w:rsid w:val="00FD59FD"/>
    <w:rsid w:val="00FD66EF"/>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1"/>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0F2F-93F1-4F00-939E-068A051E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47</Pages>
  <Words>14166</Words>
  <Characters>76499</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30</cp:revision>
  <cp:lastPrinted>2020-09-16T14:23:00Z</cp:lastPrinted>
  <dcterms:created xsi:type="dcterms:W3CDTF">2020-07-17T13:44:00Z</dcterms:created>
  <dcterms:modified xsi:type="dcterms:W3CDTF">2022-02-14T12:08:00Z</dcterms:modified>
</cp:coreProperties>
</file>