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EE7" w:rsidRPr="002E0C22" w:rsidRDefault="00C36EE7" w:rsidP="002E0C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EE7" w:rsidRPr="002E0C22" w:rsidRDefault="000B6109" w:rsidP="002E0C2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b/>
          <w:sz w:val="24"/>
          <w:szCs w:val="24"/>
        </w:rPr>
        <w:t>ESTUDO TÉCNICO PRELIMINAR – ETP</w:t>
      </w:r>
    </w:p>
    <w:p w:rsidR="00C36EE7" w:rsidRPr="002E0C22" w:rsidRDefault="00C36EE7" w:rsidP="002E0C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EE7" w:rsidRPr="002E0C22" w:rsidRDefault="000B6109" w:rsidP="002E0C22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C22">
        <w:rPr>
          <w:rFonts w:ascii="Times New Roman" w:hAnsi="Times New Roman" w:cs="Times New Roman"/>
          <w:color w:val="auto"/>
          <w:sz w:val="24"/>
          <w:szCs w:val="24"/>
        </w:rPr>
        <w:t>1. DESCRIÇÃO DA NECESSIDADE</w:t>
      </w:r>
    </w:p>
    <w:p w:rsidR="00C36EE7" w:rsidRPr="002E0C22" w:rsidRDefault="000B6109" w:rsidP="002E0C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 xml:space="preserve">1.1. Necessidade de disponibilização de próteses dentárias sob medida para usuários do SUS, mediante </w:t>
      </w:r>
      <w:r w:rsidRPr="002E0C22">
        <w:rPr>
          <w:rFonts w:ascii="Times New Roman" w:hAnsi="Times New Roman" w:cs="Times New Roman"/>
          <w:sz w:val="24"/>
          <w:szCs w:val="24"/>
        </w:rPr>
        <w:t>serviços especializados de laboratório, conforme demanda assistencial da Secretaria Municipal de Saúde.</w:t>
      </w:r>
    </w:p>
    <w:p w:rsidR="00C36EE7" w:rsidRPr="002E0C22" w:rsidRDefault="000B6109" w:rsidP="002E0C22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C22">
        <w:rPr>
          <w:rFonts w:ascii="Times New Roman" w:hAnsi="Times New Roman" w:cs="Times New Roman"/>
          <w:color w:val="auto"/>
          <w:sz w:val="24"/>
          <w:szCs w:val="24"/>
        </w:rPr>
        <w:t>2. PROBLEMA A SER SOLUCIONADO</w:t>
      </w:r>
    </w:p>
    <w:p w:rsidR="00C36EE7" w:rsidRPr="002E0C22" w:rsidRDefault="000B6109" w:rsidP="002E0C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2.1. A insuficiência de oferta de serviços protéticos pode gerar fila e demanda reprimida, comprometendo a reabilitação fu</w:t>
      </w:r>
      <w:r w:rsidRPr="002E0C22">
        <w:rPr>
          <w:rFonts w:ascii="Times New Roman" w:hAnsi="Times New Roman" w:cs="Times New Roman"/>
          <w:sz w:val="24"/>
          <w:szCs w:val="24"/>
        </w:rPr>
        <w:t xml:space="preserve">ncional e estética dos usuários. </w:t>
      </w:r>
    </w:p>
    <w:p w:rsidR="00C36EE7" w:rsidRPr="002E0C22" w:rsidRDefault="000B6109" w:rsidP="002E0C22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C22">
        <w:rPr>
          <w:rFonts w:ascii="Times New Roman" w:hAnsi="Times New Roman" w:cs="Times New Roman"/>
          <w:color w:val="auto"/>
          <w:sz w:val="24"/>
          <w:szCs w:val="24"/>
        </w:rPr>
        <w:t>3. REQUISITOS DA CONTRATAÇÃO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prestador legalmente habilitado e com profissional responsável quando exi</w:t>
      </w:r>
      <w:r w:rsidRPr="002E0C22">
        <w:rPr>
          <w:rFonts w:ascii="Times New Roman" w:hAnsi="Times New Roman" w:cs="Times New Roman"/>
          <w:sz w:val="24"/>
          <w:szCs w:val="24"/>
        </w:rPr>
        <w:t>gível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estrutura e equipamentos compatíveis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observância das normas sanitárias e profissionais aplicáveis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materiais e insumos adequados e de qualidade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execução mediante autorização da Secretaria de Saúde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realização de provas, ajustes e correções necessários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coleta e entrega sem ônus ao usuário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garantia mínima de 12 meses para os serviços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proibição de cobrança direta ao usuário</w:t>
      </w:r>
    </w:p>
    <w:p w:rsidR="00C36EE7" w:rsidRPr="002E0C22" w:rsidRDefault="000B6109" w:rsidP="002E0C22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C22">
        <w:rPr>
          <w:rFonts w:ascii="Times New Roman" w:hAnsi="Times New Roman" w:cs="Times New Roman"/>
          <w:color w:val="auto"/>
          <w:sz w:val="24"/>
          <w:szCs w:val="24"/>
        </w:rPr>
        <w:lastRenderedPageBreak/>
        <w:t>4. LEVANTAMENTO DE MERCADO E SOLUÇÃO</w:t>
      </w:r>
    </w:p>
    <w:p w:rsidR="00C36EE7" w:rsidRPr="002E0C22" w:rsidRDefault="000B6109" w:rsidP="002E0C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4.1. Considerando a natureza especializada e a necessidade de atendimento continuado, foram consi</w:t>
      </w:r>
      <w:r w:rsidRPr="002E0C22">
        <w:rPr>
          <w:rFonts w:ascii="Times New Roman" w:hAnsi="Times New Roman" w:cs="Times New Roman"/>
          <w:sz w:val="24"/>
          <w:szCs w:val="24"/>
        </w:rPr>
        <w:t>deradas, em termos de planejamento, as alternativas de contratação de prestador único, licitação competitiva e credenciamento.</w:t>
      </w:r>
    </w:p>
    <w:p w:rsidR="00C36EE7" w:rsidRPr="002E0C22" w:rsidRDefault="000B6109" w:rsidP="002E0C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 xml:space="preserve">4.2. A contratação de prestador único reduziria a capacidade de atendimento e poderia criar dependência operacional. A licitação </w:t>
      </w:r>
      <w:r w:rsidRPr="002E0C22">
        <w:rPr>
          <w:rFonts w:ascii="Times New Roman" w:hAnsi="Times New Roman" w:cs="Times New Roman"/>
          <w:sz w:val="24"/>
          <w:szCs w:val="24"/>
        </w:rPr>
        <w:t>competitiva por menor preço também não é a solução mais adequada quando a Administração pretende admitir múltiplos prestadores em condições padronizadas.</w:t>
      </w:r>
    </w:p>
    <w:p w:rsidR="00C36EE7" w:rsidRPr="002E0C22" w:rsidRDefault="000B6109" w:rsidP="002E0C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4.3. O credenciamento permite múltiplas contratações simultâneas, com preços previamente fixados e dis</w:t>
      </w:r>
      <w:r w:rsidRPr="002E0C22">
        <w:rPr>
          <w:rFonts w:ascii="Times New Roman" w:hAnsi="Times New Roman" w:cs="Times New Roman"/>
          <w:sz w:val="24"/>
          <w:szCs w:val="24"/>
        </w:rPr>
        <w:t>tribuição objetiva da demanda, sendo a solução mais compatível com a necessidade identificada.</w:t>
      </w:r>
    </w:p>
    <w:p w:rsidR="00C36EE7" w:rsidRPr="002E0C22" w:rsidRDefault="000B6109" w:rsidP="002E0C22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C22">
        <w:rPr>
          <w:rFonts w:ascii="Times New Roman" w:hAnsi="Times New Roman" w:cs="Times New Roman"/>
          <w:color w:val="auto"/>
          <w:sz w:val="24"/>
          <w:szCs w:val="24"/>
        </w:rPr>
        <w:t>5. DESCRIÇÃO DA SOLUÇÃO</w:t>
      </w:r>
    </w:p>
    <w:p w:rsidR="00C36EE7" w:rsidRPr="002E0C22" w:rsidRDefault="000B6109" w:rsidP="002E0C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5.1. Credenciamento de todos os interessados que comprovem habilitação e capacidade técnica, com contratação conforme demanda, preços uni</w:t>
      </w:r>
      <w:r w:rsidRPr="002E0C22">
        <w:rPr>
          <w:rFonts w:ascii="Times New Roman" w:hAnsi="Times New Roman" w:cs="Times New Roman"/>
          <w:sz w:val="24"/>
          <w:szCs w:val="24"/>
        </w:rPr>
        <w:t>tários fixados e critérios objetivos de distribuição.</w:t>
      </w:r>
    </w:p>
    <w:p w:rsidR="00C36EE7" w:rsidRPr="002E0C22" w:rsidRDefault="000B6109" w:rsidP="002E0C22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C22">
        <w:rPr>
          <w:rFonts w:ascii="Times New Roman" w:hAnsi="Times New Roman" w:cs="Times New Roman"/>
          <w:color w:val="auto"/>
          <w:sz w:val="24"/>
          <w:szCs w:val="24"/>
        </w:rPr>
        <w:t>6. QUANTITATIVOS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3969"/>
        <w:gridCol w:w="1245"/>
        <w:gridCol w:w="1937"/>
        <w:gridCol w:w="1937"/>
      </w:tblGrid>
      <w:tr w:rsidR="002E0C22" w:rsidRPr="002E0C22" w:rsidTr="007F1AF8">
        <w:trPr>
          <w:jc w:val="center"/>
        </w:trPr>
        <w:tc>
          <w:tcPr>
            <w:tcW w:w="817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b/>
                <w:sz w:val="22"/>
              </w:rPr>
              <w:t>Item</w:t>
            </w:r>
          </w:p>
        </w:tc>
        <w:tc>
          <w:tcPr>
            <w:tcW w:w="3969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b/>
                <w:sz w:val="22"/>
              </w:rPr>
              <w:t>Descrição resumida</w:t>
            </w:r>
          </w:p>
        </w:tc>
        <w:tc>
          <w:tcPr>
            <w:tcW w:w="1245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b/>
                <w:sz w:val="22"/>
              </w:rPr>
              <w:t>Unid.</w:t>
            </w:r>
          </w:p>
        </w:tc>
        <w:tc>
          <w:tcPr>
            <w:tcW w:w="1937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b/>
                <w:sz w:val="22"/>
              </w:rPr>
              <w:t>Qtd. 12 meses</w:t>
            </w:r>
          </w:p>
        </w:tc>
        <w:tc>
          <w:tcPr>
            <w:tcW w:w="1937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b/>
                <w:sz w:val="22"/>
              </w:rPr>
              <w:t>Valor unitário</w:t>
            </w:r>
          </w:p>
        </w:tc>
      </w:tr>
      <w:tr w:rsidR="002E0C22" w:rsidRPr="002E0C22" w:rsidTr="007F1AF8">
        <w:trPr>
          <w:jc w:val="center"/>
        </w:trPr>
        <w:tc>
          <w:tcPr>
            <w:tcW w:w="817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01</w:t>
            </w:r>
          </w:p>
        </w:tc>
        <w:tc>
          <w:tcPr>
            <w:tcW w:w="3969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Prótese total mandibular, removível, muco-suportada, dentes de resi</w:t>
            </w:r>
            <w:bookmarkStart w:id="0" w:name="_GoBack"/>
            <w:bookmarkEnd w:id="0"/>
            <w:r w:rsidRPr="002E0C22">
              <w:rPr>
                <w:rFonts w:ascii="Times New Roman" w:hAnsi="Times New Roman" w:cs="Times New Roman"/>
                <w:sz w:val="22"/>
              </w:rPr>
              <w:t xml:space="preserve">na acrílica dupla prensagem, base acrílica </w:t>
            </w:r>
            <w:r w:rsidRPr="002E0C22">
              <w:rPr>
                <w:rFonts w:ascii="Times New Roman" w:hAnsi="Times New Roman" w:cs="Times New Roman"/>
                <w:sz w:val="22"/>
              </w:rPr>
              <w:t>termopolimerizável, com moldagem, modelo, provas, montagem, acrilização, polimento e ajustes.</w:t>
            </w:r>
          </w:p>
        </w:tc>
        <w:tc>
          <w:tcPr>
            <w:tcW w:w="1245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UNID.</w:t>
            </w:r>
          </w:p>
        </w:tc>
        <w:tc>
          <w:tcPr>
            <w:tcW w:w="1937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1937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R$ 450,00</w:t>
            </w:r>
          </w:p>
        </w:tc>
      </w:tr>
      <w:tr w:rsidR="002E0C22" w:rsidRPr="002E0C22" w:rsidTr="007F1AF8">
        <w:trPr>
          <w:jc w:val="center"/>
        </w:trPr>
        <w:tc>
          <w:tcPr>
            <w:tcW w:w="817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02</w:t>
            </w:r>
          </w:p>
        </w:tc>
        <w:tc>
          <w:tcPr>
            <w:tcW w:w="3969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Prótese total maxilar, removível, muco-suportada, dentes de resina acrílica dupla prensagem, base acrílica termopolimerizável, com moldage</w:t>
            </w:r>
            <w:r w:rsidRPr="002E0C22">
              <w:rPr>
                <w:rFonts w:ascii="Times New Roman" w:hAnsi="Times New Roman" w:cs="Times New Roman"/>
                <w:sz w:val="22"/>
              </w:rPr>
              <w:t xml:space="preserve">m, </w:t>
            </w:r>
            <w:r w:rsidRPr="002E0C22">
              <w:rPr>
                <w:rFonts w:ascii="Times New Roman" w:hAnsi="Times New Roman" w:cs="Times New Roman"/>
                <w:sz w:val="22"/>
              </w:rPr>
              <w:lastRenderedPageBreak/>
              <w:t>modelo, provas, montagem, acrilização, polimento e ajustes.</w:t>
            </w:r>
          </w:p>
        </w:tc>
        <w:tc>
          <w:tcPr>
            <w:tcW w:w="1245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lastRenderedPageBreak/>
              <w:t>UNID.</w:t>
            </w:r>
          </w:p>
        </w:tc>
        <w:tc>
          <w:tcPr>
            <w:tcW w:w="1937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1937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R$ 450,00</w:t>
            </w:r>
          </w:p>
        </w:tc>
      </w:tr>
      <w:tr w:rsidR="002E0C22" w:rsidRPr="002E0C22" w:rsidTr="007F1AF8">
        <w:trPr>
          <w:jc w:val="center"/>
        </w:trPr>
        <w:tc>
          <w:tcPr>
            <w:tcW w:w="817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lastRenderedPageBreak/>
              <w:t>03</w:t>
            </w:r>
          </w:p>
        </w:tc>
        <w:tc>
          <w:tcPr>
            <w:tcW w:w="3969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 xml:space="preserve">Prótese parcial maxilar removível, dento-muco-suportada, com dentes de resina acrílica dupla prensagem e base individualizada em metal fundido cromo-cobalto para PPR ou </w:t>
            </w:r>
            <w:r w:rsidRPr="002E0C22">
              <w:rPr>
                <w:rFonts w:ascii="Times New Roman" w:hAnsi="Times New Roman" w:cs="Times New Roman"/>
                <w:sz w:val="22"/>
              </w:rPr>
              <w:t>polímero termoplástico.</w:t>
            </w:r>
          </w:p>
        </w:tc>
        <w:tc>
          <w:tcPr>
            <w:tcW w:w="1245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UNID.</w:t>
            </w:r>
          </w:p>
        </w:tc>
        <w:tc>
          <w:tcPr>
            <w:tcW w:w="1937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1937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R$ 550,00</w:t>
            </w:r>
          </w:p>
        </w:tc>
      </w:tr>
      <w:tr w:rsidR="002E0C22" w:rsidRPr="002E0C22" w:rsidTr="007F1AF8">
        <w:trPr>
          <w:jc w:val="center"/>
        </w:trPr>
        <w:tc>
          <w:tcPr>
            <w:tcW w:w="817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04</w:t>
            </w:r>
          </w:p>
        </w:tc>
        <w:tc>
          <w:tcPr>
            <w:tcW w:w="3969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Prótese parcial mandibular removível, dento-muco-suportada, com dentes de resina acrílica dupla prensagem e base individualizada em metal fundido cromo-cobalto para PPR.</w:t>
            </w:r>
          </w:p>
        </w:tc>
        <w:tc>
          <w:tcPr>
            <w:tcW w:w="1245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UNID.</w:t>
            </w:r>
          </w:p>
        </w:tc>
        <w:tc>
          <w:tcPr>
            <w:tcW w:w="1937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1937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R$ 550,00</w:t>
            </w:r>
          </w:p>
        </w:tc>
      </w:tr>
      <w:tr w:rsidR="002E0C22" w:rsidRPr="002E0C22" w:rsidTr="007F1AF8">
        <w:trPr>
          <w:jc w:val="center"/>
        </w:trPr>
        <w:tc>
          <w:tcPr>
            <w:tcW w:w="817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05</w:t>
            </w:r>
          </w:p>
        </w:tc>
        <w:tc>
          <w:tcPr>
            <w:tcW w:w="3969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 xml:space="preserve">Próteses </w:t>
            </w:r>
            <w:r w:rsidRPr="002E0C22">
              <w:rPr>
                <w:rFonts w:ascii="Times New Roman" w:hAnsi="Times New Roman" w:cs="Times New Roman"/>
                <w:sz w:val="22"/>
              </w:rPr>
              <w:t>coronárias/intra-radiculares fixas/adesivas, por elemento, incluindo coroas, restaurações indiretas, incrustações, próteses metálicas, metalocerâmicas, resinas reforçadas, porcelanas e núcleos intrarradiculares.</w:t>
            </w:r>
          </w:p>
        </w:tc>
        <w:tc>
          <w:tcPr>
            <w:tcW w:w="1245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UNID.</w:t>
            </w:r>
          </w:p>
        </w:tc>
        <w:tc>
          <w:tcPr>
            <w:tcW w:w="1937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1937" w:type="dxa"/>
          </w:tcPr>
          <w:p w:rsidR="00C36EE7" w:rsidRPr="002E0C22" w:rsidRDefault="000B6109" w:rsidP="002E0C22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2E0C22">
              <w:rPr>
                <w:rFonts w:ascii="Times New Roman" w:hAnsi="Times New Roman" w:cs="Times New Roman"/>
                <w:sz w:val="22"/>
              </w:rPr>
              <w:t>R$ 350,00</w:t>
            </w:r>
          </w:p>
        </w:tc>
      </w:tr>
    </w:tbl>
    <w:p w:rsidR="00C36EE7" w:rsidRPr="002E0C22" w:rsidRDefault="000B6109" w:rsidP="002E0C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6.1. Os quantitativos s</w:t>
      </w:r>
      <w:r w:rsidRPr="002E0C22">
        <w:rPr>
          <w:rFonts w:ascii="Times New Roman" w:hAnsi="Times New Roman" w:cs="Times New Roman"/>
          <w:sz w:val="24"/>
          <w:szCs w:val="24"/>
        </w:rPr>
        <w:t>ão estimativos para 12 meses e não obrigam a Administração a contratar a totalidade.</w:t>
      </w:r>
    </w:p>
    <w:p w:rsidR="00C36EE7" w:rsidRPr="002E0C22" w:rsidRDefault="000B6109" w:rsidP="002E0C22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C22">
        <w:rPr>
          <w:rFonts w:ascii="Times New Roman" w:hAnsi="Times New Roman" w:cs="Times New Roman"/>
          <w:color w:val="auto"/>
          <w:sz w:val="24"/>
          <w:szCs w:val="24"/>
        </w:rPr>
        <w:t>7. ESTIMATIVA DO VALOR</w:t>
      </w:r>
    </w:p>
    <w:p w:rsidR="00C36EE7" w:rsidRPr="002E0C22" w:rsidRDefault="000B6109" w:rsidP="002E0C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7.1. Valor máximo estimado: R$ 235.000,00 para 12 meses.</w:t>
      </w:r>
    </w:p>
    <w:p w:rsidR="00C36EE7" w:rsidRPr="002E0C22" w:rsidRDefault="000B6109" w:rsidP="002E0C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7.2. A pesquisa de preços e sua metodologia deverão integrar o processo administrativo e se</w:t>
      </w:r>
      <w:r w:rsidRPr="002E0C22">
        <w:rPr>
          <w:rFonts w:ascii="Times New Roman" w:hAnsi="Times New Roman" w:cs="Times New Roman"/>
          <w:sz w:val="24"/>
          <w:szCs w:val="24"/>
        </w:rPr>
        <w:t>r atualizadas/validadas antes da publicação do edital.</w:t>
      </w:r>
    </w:p>
    <w:p w:rsidR="00C36EE7" w:rsidRPr="002E0C22" w:rsidRDefault="000B6109" w:rsidP="002E0C22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C22">
        <w:rPr>
          <w:rFonts w:ascii="Times New Roman" w:hAnsi="Times New Roman" w:cs="Times New Roman"/>
          <w:color w:val="auto"/>
          <w:sz w:val="24"/>
          <w:szCs w:val="24"/>
        </w:rPr>
        <w:lastRenderedPageBreak/>
        <w:t>8. PARCELAMENTO</w:t>
      </w:r>
    </w:p>
    <w:p w:rsidR="00C36EE7" w:rsidRPr="002E0C22" w:rsidRDefault="000B6109" w:rsidP="002E0C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8.1. O objeto será dividido nos cinco itens constantes da tabela, permitindo que o interessado se credencie para um ou mais itens, desde que comprove os requisitos correspondentes.</w:t>
      </w:r>
    </w:p>
    <w:p w:rsidR="00C36EE7" w:rsidRPr="002E0C22" w:rsidRDefault="000B6109" w:rsidP="002E0C22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C22">
        <w:rPr>
          <w:rFonts w:ascii="Times New Roman" w:hAnsi="Times New Roman" w:cs="Times New Roman"/>
          <w:color w:val="auto"/>
          <w:sz w:val="24"/>
          <w:szCs w:val="24"/>
        </w:rPr>
        <w:t>9. R</w:t>
      </w:r>
      <w:r w:rsidRPr="002E0C22">
        <w:rPr>
          <w:rFonts w:ascii="Times New Roman" w:hAnsi="Times New Roman" w:cs="Times New Roman"/>
          <w:color w:val="auto"/>
          <w:sz w:val="24"/>
          <w:szCs w:val="24"/>
        </w:rPr>
        <w:t>ESULTADOS PRETENDIDOS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maior cobertura da demanda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redução das filas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melhoria da qualidade e continuidade do atendimento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ampliação da rede de prestadores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tratamento isonômico dos credenciados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atendimento humanizado e sem cobrança ao paciente</w:t>
      </w:r>
    </w:p>
    <w:p w:rsidR="00C36EE7" w:rsidRPr="002E0C22" w:rsidRDefault="000B6109" w:rsidP="002E0C22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C22">
        <w:rPr>
          <w:rFonts w:ascii="Times New Roman" w:hAnsi="Times New Roman" w:cs="Times New Roman"/>
          <w:color w:val="auto"/>
          <w:sz w:val="24"/>
          <w:szCs w:val="24"/>
        </w:rPr>
        <w:t>10. PROVIDÊNCIAS</w:t>
      </w:r>
      <w:r w:rsidRPr="002E0C22">
        <w:rPr>
          <w:rFonts w:ascii="Times New Roman" w:hAnsi="Times New Roman" w:cs="Times New Roman"/>
          <w:color w:val="auto"/>
          <w:sz w:val="24"/>
          <w:szCs w:val="24"/>
        </w:rPr>
        <w:t xml:space="preserve"> PRÉVIAS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aprovação do ETP e TR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confirmação da pesquisa de preços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verificação orçamentária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designação da comissão de contratação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designação de gestor e fiscal</w:t>
      </w:r>
    </w:p>
    <w:p w:rsidR="00C36EE7" w:rsidRPr="002E0C22" w:rsidRDefault="000B6109" w:rsidP="002E0C22">
      <w:pPr>
        <w:pStyle w:val="Commarcadore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publicação do edital e anexos no PNCP e sítio oficial, conforme regras aplicáveis</w:t>
      </w:r>
    </w:p>
    <w:p w:rsidR="00C36EE7" w:rsidRPr="002E0C22" w:rsidRDefault="000B6109" w:rsidP="002E0C22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C22">
        <w:rPr>
          <w:rFonts w:ascii="Times New Roman" w:hAnsi="Times New Roman" w:cs="Times New Roman"/>
          <w:color w:val="auto"/>
          <w:sz w:val="24"/>
          <w:szCs w:val="24"/>
        </w:rPr>
        <w:t>11. IMPACTOS AMB</w:t>
      </w:r>
      <w:r w:rsidRPr="002E0C22">
        <w:rPr>
          <w:rFonts w:ascii="Times New Roman" w:hAnsi="Times New Roman" w:cs="Times New Roman"/>
          <w:color w:val="auto"/>
          <w:sz w:val="24"/>
          <w:szCs w:val="24"/>
        </w:rPr>
        <w:t>IENTAIS</w:t>
      </w:r>
    </w:p>
    <w:p w:rsidR="00C36EE7" w:rsidRPr="002E0C22" w:rsidRDefault="000B6109" w:rsidP="002E0C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11.1. Não se identificam impactos ambientais relevantes além daqueles ordinários da atividade de laboratório odontológico. O credenciado deverá observar regras de gerenciamento e destinação de resíduos de serviços de saúde, quando aplicáveis.</w:t>
      </w:r>
    </w:p>
    <w:p w:rsidR="00C36EE7" w:rsidRPr="002E0C22" w:rsidRDefault="000B6109" w:rsidP="002E0C22">
      <w:pPr>
        <w:pStyle w:val="Ttulo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C22">
        <w:rPr>
          <w:rFonts w:ascii="Times New Roman" w:hAnsi="Times New Roman" w:cs="Times New Roman"/>
          <w:color w:val="auto"/>
          <w:sz w:val="24"/>
          <w:szCs w:val="24"/>
        </w:rPr>
        <w:lastRenderedPageBreak/>
        <w:t>12. V</w:t>
      </w:r>
      <w:r w:rsidRPr="002E0C22">
        <w:rPr>
          <w:rFonts w:ascii="Times New Roman" w:hAnsi="Times New Roman" w:cs="Times New Roman"/>
          <w:color w:val="auto"/>
          <w:sz w:val="24"/>
          <w:szCs w:val="24"/>
        </w:rPr>
        <w:t>IABILIDADE</w:t>
      </w:r>
    </w:p>
    <w:p w:rsidR="00C36EE7" w:rsidRPr="002E0C22" w:rsidRDefault="000B6109" w:rsidP="002E0C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C22">
        <w:rPr>
          <w:rFonts w:ascii="Times New Roman" w:hAnsi="Times New Roman" w:cs="Times New Roman"/>
          <w:sz w:val="24"/>
          <w:szCs w:val="24"/>
        </w:rPr>
        <w:t>12.1. A contratação é tecnicamente, operacionalmente e economicamente viável, desde que a pesquisa de preços seja validada e haja disponibilidade orçamentária para as despesas efetivamente executadas.</w:t>
      </w:r>
    </w:p>
    <w:p w:rsidR="002E0C22" w:rsidRDefault="002E0C22" w:rsidP="002E0C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3A7">
        <w:rPr>
          <w:rFonts w:ascii="Times New Roman" w:hAnsi="Times New Roman" w:cs="Times New Roman"/>
          <w:sz w:val="24"/>
          <w:szCs w:val="24"/>
        </w:rPr>
        <w:t>Ipuiúna/MG</w:t>
      </w:r>
      <w:r>
        <w:rPr>
          <w:rFonts w:ascii="Times New Roman" w:hAnsi="Times New Roman" w:cs="Times New Roman"/>
          <w:sz w:val="24"/>
          <w:szCs w:val="24"/>
        </w:rPr>
        <w:t xml:space="preserve">, 08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setembro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43A7">
        <w:rPr>
          <w:rFonts w:ascii="Times New Roman" w:hAnsi="Times New Roman" w:cs="Times New Roman"/>
          <w:sz w:val="24"/>
          <w:szCs w:val="24"/>
        </w:rPr>
        <w:t>de 2026.</w:t>
      </w:r>
    </w:p>
    <w:p w:rsidR="002E0C22" w:rsidRDefault="002E0C22" w:rsidP="002E0C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C22" w:rsidRPr="00611EA3" w:rsidRDefault="002E0C22" w:rsidP="002E0C22">
      <w:pPr>
        <w:spacing w:after="0" w:line="36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611EA3">
        <w:rPr>
          <w:rFonts w:ascii="Times New Roman" w:hAnsi="Times New Roman"/>
          <w:b/>
          <w:sz w:val="24"/>
          <w:szCs w:val="24"/>
        </w:rPr>
        <w:t>Suélen</w:t>
      </w:r>
      <w:proofErr w:type="spellEnd"/>
      <w:r w:rsidRPr="00611EA3">
        <w:rPr>
          <w:rFonts w:ascii="Times New Roman" w:hAnsi="Times New Roman"/>
          <w:b/>
          <w:sz w:val="24"/>
          <w:szCs w:val="24"/>
        </w:rPr>
        <w:t xml:space="preserve"> Cristina Moreira</w:t>
      </w:r>
    </w:p>
    <w:p w:rsidR="002E0C22" w:rsidRDefault="002E0C22" w:rsidP="002E0C22">
      <w:pPr>
        <w:spacing w:after="0" w:line="36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Secretária</w:t>
      </w:r>
      <w:proofErr w:type="spellEnd"/>
      <w:r>
        <w:rPr>
          <w:rFonts w:ascii="Times New Roman" w:hAnsi="Times New Roman"/>
          <w:sz w:val="24"/>
          <w:szCs w:val="24"/>
        </w:rPr>
        <w:t xml:space="preserve"> Municipal de </w:t>
      </w:r>
      <w:proofErr w:type="spellStart"/>
      <w:r>
        <w:rPr>
          <w:rFonts w:ascii="Times New Roman" w:hAnsi="Times New Roman"/>
          <w:sz w:val="24"/>
          <w:szCs w:val="24"/>
        </w:rPr>
        <w:t>Saúde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Ipuiuna</w:t>
      </w:r>
      <w:proofErr w:type="spellEnd"/>
      <w:r w:rsidRPr="005F597B">
        <w:rPr>
          <w:rFonts w:ascii="Times New Roman" w:hAnsi="Times New Roman"/>
          <w:sz w:val="24"/>
          <w:szCs w:val="24"/>
        </w:rPr>
        <w:t>-MG</w:t>
      </w:r>
    </w:p>
    <w:p w:rsidR="002E0C22" w:rsidRDefault="002E0C22" w:rsidP="002E0C22">
      <w:pPr>
        <w:spacing w:after="0" w:line="36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2E0C22" w:rsidRDefault="002E0C22" w:rsidP="002E0C22">
      <w:pPr>
        <w:spacing w:after="0" w:line="36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2E0C22" w:rsidRPr="00611EA3" w:rsidRDefault="002E0C22" w:rsidP="002E0C22">
      <w:pPr>
        <w:spacing w:after="0" w:line="36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611EA3">
        <w:rPr>
          <w:rFonts w:ascii="Times New Roman" w:hAnsi="Times New Roman"/>
          <w:b/>
          <w:sz w:val="24"/>
          <w:szCs w:val="24"/>
        </w:rPr>
        <w:t>DEFERE</w:t>
      </w:r>
      <w:proofErr w:type="spellEnd"/>
      <w:r w:rsidRPr="00611EA3">
        <w:rPr>
          <w:rFonts w:ascii="Times New Roman" w:hAnsi="Times New Roman"/>
          <w:b/>
          <w:sz w:val="24"/>
          <w:szCs w:val="24"/>
        </w:rPr>
        <w:t>:</w:t>
      </w:r>
    </w:p>
    <w:p w:rsidR="002E0C22" w:rsidRDefault="002E0C22" w:rsidP="002E0C22">
      <w:pPr>
        <w:spacing w:after="0" w:line="36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2E0C22" w:rsidRDefault="002E0C22" w:rsidP="002E0C22">
      <w:pPr>
        <w:spacing w:after="0" w:line="36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2E0C22" w:rsidRPr="00611EA3" w:rsidRDefault="002E0C22" w:rsidP="002E0C22">
      <w:pPr>
        <w:spacing w:after="0" w:line="36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611EA3">
        <w:rPr>
          <w:rFonts w:ascii="Times New Roman" w:hAnsi="Times New Roman"/>
          <w:b/>
          <w:sz w:val="24"/>
          <w:szCs w:val="24"/>
        </w:rPr>
        <w:t>Elder Cassio de Souza Oliva</w:t>
      </w:r>
    </w:p>
    <w:p w:rsidR="002E0C22" w:rsidRPr="005F597B" w:rsidRDefault="002E0C22" w:rsidP="002E0C22">
      <w:pPr>
        <w:spacing w:after="0" w:line="36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Prefeito</w:t>
      </w:r>
      <w:proofErr w:type="spellEnd"/>
      <w:r>
        <w:rPr>
          <w:rFonts w:ascii="Times New Roman" w:hAnsi="Times New Roman"/>
          <w:sz w:val="24"/>
          <w:szCs w:val="24"/>
        </w:rPr>
        <w:t xml:space="preserve"> Municipal</w:t>
      </w:r>
    </w:p>
    <w:p w:rsidR="00C36EE7" w:rsidRPr="002E0C22" w:rsidRDefault="00C36EE7" w:rsidP="002E0C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36EE7" w:rsidRPr="002E0C22" w:rsidSect="00034616">
      <w:headerReference w:type="default" r:id="rId8"/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109" w:rsidRDefault="000B6109" w:rsidP="002E0C22">
      <w:pPr>
        <w:spacing w:after="0" w:line="240" w:lineRule="auto"/>
      </w:pPr>
      <w:r>
        <w:separator/>
      </w:r>
    </w:p>
  </w:endnote>
  <w:endnote w:type="continuationSeparator" w:id="0">
    <w:p w:rsidR="000B6109" w:rsidRDefault="000B6109" w:rsidP="002E0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C22" w:rsidRPr="00672B2A" w:rsidRDefault="002E0C22" w:rsidP="002E0C22">
    <w:pPr>
      <w:pStyle w:val="Rodap"/>
      <w:jc w:val="center"/>
      <w:rPr>
        <w:rFonts w:ascii="Times New Roman" w:hAnsi="Times New Roman"/>
        <w:sz w:val="16"/>
        <w:szCs w:val="16"/>
      </w:rPr>
    </w:pPr>
    <w:proofErr w:type="spellStart"/>
    <w:r w:rsidRPr="00672B2A">
      <w:rPr>
        <w:rFonts w:ascii="Times New Roman" w:hAnsi="Times New Roman"/>
        <w:sz w:val="16"/>
        <w:szCs w:val="16"/>
      </w:rPr>
      <w:t>Secretaria</w:t>
    </w:r>
    <w:proofErr w:type="spellEnd"/>
    <w:r w:rsidRPr="00672B2A">
      <w:rPr>
        <w:rFonts w:ascii="Times New Roman" w:hAnsi="Times New Roman"/>
        <w:sz w:val="16"/>
        <w:szCs w:val="16"/>
      </w:rPr>
      <w:t xml:space="preserve"> Municipal de </w:t>
    </w:r>
    <w:proofErr w:type="spellStart"/>
    <w:r w:rsidRPr="00672B2A">
      <w:rPr>
        <w:rFonts w:ascii="Times New Roman" w:hAnsi="Times New Roman"/>
        <w:sz w:val="16"/>
        <w:szCs w:val="16"/>
      </w:rPr>
      <w:t>Saúde</w:t>
    </w:r>
    <w:proofErr w:type="spellEnd"/>
  </w:p>
  <w:p w:rsidR="002E0C22" w:rsidRPr="00672B2A" w:rsidRDefault="002E0C22" w:rsidP="002E0C22">
    <w:pPr>
      <w:pStyle w:val="Rodap"/>
      <w:jc w:val="center"/>
      <w:rPr>
        <w:rFonts w:ascii="Times New Roman" w:hAnsi="Times New Roman"/>
        <w:sz w:val="16"/>
        <w:szCs w:val="16"/>
      </w:rPr>
    </w:pPr>
    <w:proofErr w:type="spellStart"/>
    <w:r w:rsidRPr="00672B2A">
      <w:rPr>
        <w:rFonts w:ascii="Times New Roman" w:hAnsi="Times New Roman"/>
        <w:sz w:val="16"/>
        <w:szCs w:val="16"/>
      </w:rPr>
      <w:t>Rua</w:t>
    </w:r>
    <w:proofErr w:type="spellEnd"/>
    <w:r w:rsidRPr="00672B2A">
      <w:rPr>
        <w:rFonts w:ascii="Times New Roman" w:hAnsi="Times New Roman"/>
        <w:sz w:val="16"/>
        <w:szCs w:val="16"/>
      </w:rPr>
      <w:t xml:space="preserve"> </w:t>
    </w:r>
    <w:proofErr w:type="spellStart"/>
    <w:r w:rsidRPr="00672B2A">
      <w:rPr>
        <w:rFonts w:ascii="Times New Roman" w:hAnsi="Times New Roman"/>
        <w:sz w:val="16"/>
        <w:szCs w:val="16"/>
      </w:rPr>
      <w:t>Prefeito</w:t>
    </w:r>
    <w:proofErr w:type="spellEnd"/>
    <w:r w:rsidRPr="00672B2A">
      <w:rPr>
        <w:rFonts w:ascii="Times New Roman" w:hAnsi="Times New Roman"/>
        <w:sz w:val="16"/>
        <w:szCs w:val="16"/>
      </w:rPr>
      <w:t xml:space="preserve"> </w:t>
    </w:r>
    <w:proofErr w:type="spellStart"/>
    <w:r w:rsidRPr="00672B2A">
      <w:rPr>
        <w:rFonts w:ascii="Times New Roman" w:hAnsi="Times New Roman"/>
        <w:sz w:val="16"/>
        <w:szCs w:val="16"/>
      </w:rPr>
      <w:t>João</w:t>
    </w:r>
    <w:proofErr w:type="spellEnd"/>
    <w:r w:rsidRPr="00672B2A">
      <w:rPr>
        <w:rFonts w:ascii="Times New Roman" w:hAnsi="Times New Roman"/>
        <w:sz w:val="16"/>
        <w:szCs w:val="16"/>
      </w:rPr>
      <w:t xml:space="preserve"> Batista </w:t>
    </w:r>
    <w:proofErr w:type="spellStart"/>
    <w:r w:rsidRPr="00672B2A">
      <w:rPr>
        <w:rFonts w:ascii="Times New Roman" w:hAnsi="Times New Roman"/>
        <w:sz w:val="16"/>
        <w:szCs w:val="16"/>
      </w:rPr>
      <w:t>Filho</w:t>
    </w:r>
    <w:proofErr w:type="spellEnd"/>
    <w:r w:rsidRPr="00672B2A">
      <w:rPr>
        <w:rFonts w:ascii="Times New Roman" w:hAnsi="Times New Roman"/>
        <w:sz w:val="16"/>
        <w:szCs w:val="16"/>
      </w:rPr>
      <w:t>, 235 – Centro</w:t>
    </w:r>
  </w:p>
  <w:p w:rsidR="002E0C22" w:rsidRPr="00672B2A" w:rsidRDefault="002E0C22" w:rsidP="002E0C22">
    <w:pPr>
      <w:pStyle w:val="Rodap"/>
      <w:jc w:val="center"/>
      <w:rPr>
        <w:rFonts w:ascii="Times New Roman" w:hAnsi="Times New Roman"/>
        <w:sz w:val="16"/>
        <w:szCs w:val="16"/>
      </w:rPr>
    </w:pPr>
    <w:r w:rsidRPr="00672B2A">
      <w:rPr>
        <w:rFonts w:ascii="Times New Roman" w:hAnsi="Times New Roman"/>
        <w:sz w:val="16"/>
        <w:szCs w:val="16"/>
      </w:rPr>
      <w:t xml:space="preserve">CEP: 37.588-000 – </w:t>
    </w:r>
    <w:proofErr w:type="spellStart"/>
    <w:r w:rsidRPr="00672B2A">
      <w:rPr>
        <w:rFonts w:ascii="Times New Roman" w:hAnsi="Times New Roman"/>
        <w:sz w:val="16"/>
        <w:szCs w:val="16"/>
      </w:rPr>
      <w:t>Ipuiuna</w:t>
    </w:r>
    <w:proofErr w:type="spellEnd"/>
    <w:r w:rsidRPr="00672B2A">
      <w:rPr>
        <w:rFonts w:ascii="Times New Roman" w:hAnsi="Times New Roman"/>
        <w:sz w:val="16"/>
        <w:szCs w:val="16"/>
      </w:rPr>
      <w:t>/MG</w:t>
    </w:r>
  </w:p>
  <w:p w:rsidR="002E0C22" w:rsidRPr="00672B2A" w:rsidRDefault="002E0C22" w:rsidP="002E0C22">
    <w:pPr>
      <w:pStyle w:val="Rodap"/>
      <w:jc w:val="center"/>
      <w:rPr>
        <w:rFonts w:ascii="Times New Roman" w:hAnsi="Times New Roman"/>
        <w:sz w:val="16"/>
        <w:szCs w:val="16"/>
      </w:rPr>
    </w:pPr>
    <w:proofErr w:type="spellStart"/>
    <w:r w:rsidRPr="00672B2A">
      <w:rPr>
        <w:rFonts w:ascii="Times New Roman" w:hAnsi="Times New Roman"/>
        <w:sz w:val="16"/>
        <w:szCs w:val="16"/>
      </w:rPr>
      <w:t>Fone</w:t>
    </w:r>
    <w:proofErr w:type="spellEnd"/>
    <w:r w:rsidRPr="00672B2A">
      <w:rPr>
        <w:rFonts w:ascii="Times New Roman" w:hAnsi="Times New Roman"/>
        <w:sz w:val="16"/>
        <w:szCs w:val="16"/>
      </w:rPr>
      <w:t>/Fax: (35) 3732-1301/ E-mail: secdesaudeipuiuna@gmail.com</w:t>
    </w:r>
  </w:p>
  <w:p w:rsidR="002E0C22" w:rsidRDefault="002E0C2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109" w:rsidRDefault="000B6109" w:rsidP="002E0C22">
      <w:pPr>
        <w:spacing w:after="0" w:line="240" w:lineRule="auto"/>
      </w:pPr>
      <w:r>
        <w:separator/>
      </w:r>
    </w:p>
  </w:footnote>
  <w:footnote w:type="continuationSeparator" w:id="0">
    <w:p w:rsidR="000B6109" w:rsidRDefault="000B6109" w:rsidP="002E0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927" w:type="dxa"/>
      <w:tblInd w:w="-78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10225"/>
    </w:tblGrid>
    <w:tr w:rsidR="002E0C22" w:rsidRPr="00577BDA" w:rsidTr="00A5666C">
      <w:tc>
        <w:tcPr>
          <w:tcW w:w="1702" w:type="dxa"/>
        </w:tcPr>
        <w:p w:rsidR="002E0C22" w:rsidRDefault="002E0C22" w:rsidP="002E0C22">
          <w:pPr>
            <w:pStyle w:val="Cabealho"/>
          </w:pPr>
          <w:r w:rsidRPr="009A1C5C">
            <w:rPr>
              <w:noProof/>
              <w:sz w:val="24"/>
              <w:szCs w:val="24"/>
              <w:lang w:val="pt-BR" w:eastAsia="pt-BR"/>
            </w:rPr>
            <w:drawing>
              <wp:inline distT="0" distB="0" distL="0" distR="0" wp14:anchorId="287D2EB2" wp14:editId="65753569">
                <wp:extent cx="607162" cy="723729"/>
                <wp:effectExtent l="0" t="0" r="2540" b="63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3371" cy="73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25" w:type="dxa"/>
          <w:vAlign w:val="center"/>
        </w:tcPr>
        <w:p w:rsidR="002E0C22" w:rsidRPr="008935ED" w:rsidRDefault="002E0C22" w:rsidP="002E0C22">
          <w:pPr>
            <w:pStyle w:val="Cabealho"/>
            <w:rPr>
              <w:b/>
              <w:szCs w:val="20"/>
            </w:rPr>
          </w:pPr>
          <w:r w:rsidRPr="008935ED">
            <w:rPr>
              <w:noProof/>
              <w:szCs w:val="20"/>
              <w:lang w:val="pt-BR" w:eastAsia="pt-B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C8EF2C8" wp14:editId="7304C33C">
                    <wp:simplePos x="0" y="0"/>
                    <wp:positionH relativeFrom="column">
                      <wp:posOffset>4350385</wp:posOffset>
                    </wp:positionH>
                    <wp:positionV relativeFrom="paragraph">
                      <wp:posOffset>191135</wp:posOffset>
                    </wp:positionV>
                    <wp:extent cx="1473835" cy="672465"/>
                    <wp:effectExtent l="6985" t="10160" r="5080" b="12700"/>
                    <wp:wrapSquare wrapText="bothSides"/>
                    <wp:docPr id="3" name="Caixa de Text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73835" cy="6724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E0C22" w:rsidRPr="00293276" w:rsidRDefault="002E0C22" w:rsidP="002E0C22">
                                <w:pPr>
                                  <w:pStyle w:val="Cabealho"/>
                                  <w:tabs>
                                    <w:tab w:val="center" w:pos="4607"/>
                                    <w:tab w:val="right" w:pos="9214"/>
                                  </w:tabs>
                                  <w:jc w:val="center"/>
                                </w:pPr>
                                <w:r w:rsidRPr="00940CF2">
                                  <w:rPr>
                                    <w:noProof/>
                                    <w:lang w:val="pt-BR" w:eastAsia="pt-BR"/>
                                  </w:rPr>
                                  <w:drawing>
                                    <wp:inline distT="0" distB="0" distL="0" distR="0" wp14:anchorId="29E59DAE" wp14:editId="68DEDC33">
                                      <wp:extent cx="943661" cy="420809"/>
                                      <wp:effectExtent l="0" t="0" r="0" b="0"/>
                                      <wp:docPr id="2" name="Imagem 2" descr="Descrição: http://1.bp.blogspot.com/-PMlZTL051A4/Tzm99jBMj9I/AAAAAAAAAIs/CpCRIUcOsWA/s1600/sus2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il_fi" descr="Descrição: http://1.bp.blogspot.com/-PMlZTL051A4/Tzm99jBMj9I/AAAAAAAAAIs/CpCRIUcOsWA/s1600/sus2.pn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grayscl/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52887" cy="42492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C8EF2C8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3" o:spid="_x0000_s1026" type="#_x0000_t202" style="position:absolute;margin-left:342.55pt;margin-top:15.05pt;width:116.05pt;height:52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" strokecolor="white">
                    <v:textbox style="mso-fit-shape-to-text:t">
                      <w:txbxContent>
                        <w:p w:rsidR="002E0C22" w:rsidRPr="00293276" w:rsidRDefault="002E0C22" w:rsidP="002E0C22">
                          <w:pPr>
                            <w:pStyle w:val="Cabealho"/>
                            <w:tabs>
                              <w:tab w:val="center" w:pos="4607"/>
                              <w:tab w:val="right" w:pos="9214"/>
                            </w:tabs>
                            <w:jc w:val="center"/>
                          </w:pPr>
                          <w:r w:rsidRPr="00940CF2">
                            <w:rPr>
                              <w:noProof/>
                              <w:lang w:val="pt-BR" w:eastAsia="pt-BR"/>
                            </w:rPr>
                            <w:drawing>
                              <wp:inline distT="0" distB="0" distL="0" distR="0" wp14:anchorId="29E59DAE" wp14:editId="68DEDC33">
                                <wp:extent cx="943661" cy="420809"/>
                                <wp:effectExtent l="0" t="0" r="0" b="0"/>
                                <wp:docPr id="2" name="Imagem 2" descr="Descrição: http://1.bp.blogspot.com/-PMlZTL051A4/Tzm99jBMj9I/AAAAAAAAAIs/CpCRIUcOsWA/s1600/sus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l_fi" descr="Descrição: http://1.bp.blogspot.com/-PMlZTL051A4/Tzm99jBMj9I/AAAAAAAAAIs/CpCRIUcOsWA/s1600/sus2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grayscl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52887" cy="42492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>
            <w:rPr>
              <w:b/>
              <w:szCs w:val="20"/>
            </w:rPr>
            <w:t xml:space="preserve">                         </w:t>
          </w:r>
          <w:proofErr w:type="spellStart"/>
          <w:r w:rsidRPr="008935ED">
            <w:rPr>
              <w:b/>
              <w:szCs w:val="20"/>
            </w:rPr>
            <w:t>PREFEITURA</w:t>
          </w:r>
          <w:proofErr w:type="spellEnd"/>
          <w:r w:rsidRPr="008935ED">
            <w:rPr>
              <w:b/>
              <w:szCs w:val="20"/>
            </w:rPr>
            <w:t xml:space="preserve"> MUNICIPAL DE </w:t>
          </w:r>
          <w:proofErr w:type="spellStart"/>
          <w:r w:rsidRPr="008935ED">
            <w:rPr>
              <w:b/>
              <w:szCs w:val="20"/>
            </w:rPr>
            <w:t>IPUIUNA</w:t>
          </w:r>
          <w:proofErr w:type="spellEnd"/>
        </w:p>
        <w:p w:rsidR="002E0C22" w:rsidRPr="008935ED" w:rsidRDefault="002E0C22" w:rsidP="002E0C22">
          <w:pPr>
            <w:pStyle w:val="Cabealho"/>
            <w:ind w:left="-660"/>
            <w:jc w:val="center"/>
            <w:rPr>
              <w:szCs w:val="20"/>
            </w:rPr>
          </w:pPr>
          <w:r w:rsidRPr="008935ED">
            <w:rPr>
              <w:szCs w:val="20"/>
            </w:rPr>
            <w:t xml:space="preserve">       CEP 37588-000 – ESTADO DE MINAS </w:t>
          </w:r>
          <w:proofErr w:type="spellStart"/>
          <w:r w:rsidRPr="008935ED">
            <w:rPr>
              <w:szCs w:val="20"/>
            </w:rPr>
            <w:t>GERAIS</w:t>
          </w:r>
          <w:proofErr w:type="spellEnd"/>
        </w:p>
        <w:p w:rsidR="002E0C22" w:rsidRPr="00577BDA" w:rsidRDefault="002E0C22" w:rsidP="002E0C22">
          <w:pPr>
            <w:pStyle w:val="Cabealho"/>
            <w:ind w:left="-660"/>
            <w:jc w:val="center"/>
            <w:rPr>
              <w:b/>
              <w:sz w:val="28"/>
              <w:szCs w:val="28"/>
            </w:rPr>
          </w:pPr>
          <w:r w:rsidRPr="008935ED">
            <w:rPr>
              <w:b/>
              <w:szCs w:val="20"/>
            </w:rPr>
            <w:t xml:space="preserve">        </w:t>
          </w:r>
          <w:proofErr w:type="spellStart"/>
          <w:r w:rsidRPr="008935ED">
            <w:rPr>
              <w:b/>
              <w:szCs w:val="20"/>
            </w:rPr>
            <w:t>SECRETARIA</w:t>
          </w:r>
          <w:proofErr w:type="spellEnd"/>
          <w:r w:rsidRPr="008935ED">
            <w:rPr>
              <w:b/>
              <w:szCs w:val="20"/>
            </w:rPr>
            <w:t xml:space="preserve"> MUNICIPAL DE </w:t>
          </w:r>
          <w:proofErr w:type="spellStart"/>
          <w:r w:rsidRPr="008935ED">
            <w:rPr>
              <w:b/>
              <w:szCs w:val="20"/>
            </w:rPr>
            <w:t>SAÚDE</w:t>
          </w:r>
          <w:proofErr w:type="spellEnd"/>
        </w:p>
      </w:tc>
    </w:tr>
  </w:tbl>
  <w:p w:rsidR="002E0C22" w:rsidRDefault="002E0C2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6109"/>
    <w:rsid w:val="0015074B"/>
    <w:rsid w:val="0029639D"/>
    <w:rsid w:val="002E0C22"/>
    <w:rsid w:val="00326F90"/>
    <w:rsid w:val="007F1AF8"/>
    <w:rsid w:val="00AA1D8D"/>
    <w:rsid w:val="00B47730"/>
    <w:rsid w:val="00C36EE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9C9C50A-6D81-43E0-AE14-2707793CF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F7902C-2F95-4838-82AD-574166F22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742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2026-10-05T12:24:00Z</dcterms:modified>
  <cp:category/>
</cp:coreProperties>
</file>