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AF7" w:rsidRPr="00FC0AF7" w:rsidRDefault="00FC0AF7" w:rsidP="00FC0AF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ESTUDO TÉCNICO PRELIMINAR (</w:t>
      </w:r>
      <w:proofErr w:type="spellStart"/>
      <w:r w:rsidRPr="00FC0AF7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ETP</w:t>
      </w:r>
      <w:proofErr w:type="spellEnd"/>
      <w:r w:rsidRPr="00FC0AF7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)</w: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Referente ao Registro de Preços para Aquisição de Tubos de Concreto e Canaletas</w:t>
      </w: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Ipuiúna/MG</w:t>
      </w:r>
    </w:p>
    <w:p w:rsidR="00FC0AF7" w:rsidRPr="00FC0AF7" w:rsidRDefault="00234D91" w:rsidP="00FC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Identificação da Demanda</w: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contratação tem por objeto a </w:t>
      </w: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tubos de concreto e canaletas</w:t>
      </w: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especificações constantes no Termo de Referência, visando atender às necessidades da Prefeitura Municipal de Ipuiúna/MG no atendimento às obras de drenagem pluvial e manutenção de estradas vicinais do município.</w:t>
      </w:r>
    </w:p>
    <w:p w:rsidR="00FC0AF7" w:rsidRPr="00FC0AF7" w:rsidRDefault="00234D91" w:rsidP="00FC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Fundamentação da Necessidade</w: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A demanda decorre da necessidade de execução de obras de drenagem urbana e rural, em resposta às solicitações da população e em razão do desgaste natural de estruturas existentes. Destacam-se como justificativas:</w:t>
      </w:r>
    </w:p>
    <w:p w:rsidR="00FC0AF7" w:rsidRPr="00FC0AF7" w:rsidRDefault="00FC0AF7" w:rsidP="00FC0A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Ausência de sistemas de drenagem pluvial em áreas urbanas e rurais;</w:t>
      </w:r>
    </w:p>
    <w:p w:rsidR="00FC0AF7" w:rsidRPr="00FC0AF7" w:rsidRDefault="00FC0AF7" w:rsidP="00FC0A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Danos em galerias e bueiros causados por intempéries e ação humana;</w:t>
      </w:r>
    </w:p>
    <w:p w:rsidR="00FC0AF7" w:rsidRPr="00FC0AF7" w:rsidRDefault="00FC0AF7" w:rsidP="00FC0A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Necessidade de substituição de tubos danificados nas estradas vicinais, especialmente durante o período chuvoso;</w:t>
      </w:r>
    </w:p>
    <w:p w:rsidR="00FC0AF7" w:rsidRPr="00FC0AF7" w:rsidRDefault="00FC0AF7" w:rsidP="00FC0A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Atendimento à manutenção dos serviços urbanos e de estradas, garantindo segurança e trafegabilidade.</w: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se justifica pela </w:t>
      </w: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recorrência da demanda e pela necessidade de pronta resposta</w:t>
      </w: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motivo pelo qual se opta pelo sistema de </w:t>
      </w: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Registro de Preços</w:t>
      </w: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entregas parceladas.</w:t>
      </w:r>
    </w:p>
    <w:p w:rsidR="00FC0AF7" w:rsidRPr="00FC0AF7" w:rsidRDefault="00234D91" w:rsidP="00FC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Descrição da Solução Considerada</w: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solução adotada consiste na </w:t>
      </w: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realização de pregão eletrônico para registro de preços</w:t>
      </w: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prazo de vigência de até 12 (doze) meses, visando à aquisição parcelada dos materiais conforme necessidade, otimizando a gestão dos recursos públicos e evitando aquisições emergenciais.</w:t>
      </w:r>
    </w:p>
    <w:p w:rsidR="00FC0AF7" w:rsidRPr="00FC0AF7" w:rsidRDefault="00234D91" w:rsidP="00FC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Requisitos da Contratação</w:t>
      </w:r>
    </w:p>
    <w:p w:rsidR="00FC0AF7" w:rsidRPr="00FC0AF7" w:rsidRDefault="00FC0AF7" w:rsidP="00FC0A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Modalidade:</w:t>
      </w: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Pregão Eletrônico para Registro de Preços;</w:t>
      </w:r>
    </w:p>
    <w:p w:rsidR="00FC0AF7" w:rsidRPr="00FC0AF7" w:rsidRDefault="00FC0AF7" w:rsidP="00FC0A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Entrega:</w:t>
      </w: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Parcelada, em até 5 dias após a ordem de fornecimento;</w:t>
      </w:r>
    </w:p>
    <w:p w:rsidR="00FC0AF7" w:rsidRPr="00FC0AF7" w:rsidRDefault="00FC0AF7" w:rsidP="00FC0A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Critério de Julgamento:</w:t>
      </w: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Menor preço unitário;</w:t>
      </w:r>
    </w:p>
    <w:p w:rsidR="00FC0AF7" w:rsidRPr="00FC0AF7" w:rsidRDefault="00FC0AF7" w:rsidP="00FC0A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</w:p>
    <w:p w:rsidR="00FC0AF7" w:rsidRPr="00FC0AF7" w:rsidRDefault="00FC0AF7" w:rsidP="00FC0AF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Manutenção dos Serviços Urbanos (Material de Consumo)</w:t>
      </w:r>
    </w:p>
    <w:p w:rsidR="00FC0AF7" w:rsidRPr="00FC0AF7" w:rsidRDefault="00FC0AF7" w:rsidP="00FC0AF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Manutenção dos Serviços de Estradas e Rodagens (Material de Consumo)</w:t>
      </w:r>
    </w:p>
    <w:p w:rsidR="00FC0AF7" w:rsidRPr="00FC0AF7" w:rsidRDefault="00234D91" w:rsidP="00FC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Estimativa de Quantitativos e Valores</w: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Com base em pesquisa de mercado e demandas anteriores, foram estimadas as seguintes quantidades e valores máximos:</w:t>
      </w:r>
    </w:p>
    <w:tbl>
      <w:tblPr>
        <w:tblW w:w="90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"/>
        <w:gridCol w:w="3449"/>
        <w:gridCol w:w="1074"/>
        <w:gridCol w:w="1507"/>
        <w:gridCol w:w="1163"/>
        <w:gridCol w:w="1151"/>
      </w:tblGrid>
      <w:tr w:rsidR="00EC2E03" w:rsidRPr="00EC2E03" w:rsidTr="00CA22DE">
        <w:trPr>
          <w:trHeight w:val="45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PRODUTO 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VALOR UNITÁRIO MÁXIMO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VALOR TOTAL MÁXIMO</w:t>
            </w:r>
          </w:p>
        </w:tc>
      </w:tr>
      <w:tr w:rsidR="00EC2E03" w:rsidRPr="00EC2E03" w:rsidTr="00CA22DE">
        <w:trPr>
          <w:trHeight w:val="288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Canaleta Meia Cana de Concreto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400MM</w:t>
            </w:r>
            <w:proofErr w:type="spell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UND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R$ 53,67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R$ 53.670,00</w:t>
            </w:r>
          </w:p>
        </w:tc>
      </w:tr>
      <w:tr w:rsidR="00EC2E03" w:rsidRPr="00EC2E03" w:rsidTr="00CA22DE">
        <w:trPr>
          <w:trHeight w:val="288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Canaleta Meia Cana de Concreto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600MM</w:t>
            </w:r>
            <w:proofErr w:type="spell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UNID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R$ 84,40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R$ 42.200,00</w:t>
            </w:r>
          </w:p>
        </w:tc>
      </w:tr>
      <w:tr w:rsidR="00EC2E03" w:rsidRPr="00EC2E03" w:rsidTr="00CA22DE">
        <w:trPr>
          <w:trHeight w:val="288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Tubo de Concreto de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1000mm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PBCA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-1 (PA-1)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UND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R$ 582,56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R$ 29.128,00</w:t>
            </w:r>
          </w:p>
        </w:tc>
      </w:tr>
      <w:tr w:rsidR="00EC2E03" w:rsidRPr="00EC2E03" w:rsidTr="00CA22DE">
        <w:trPr>
          <w:trHeight w:val="288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Tubo de Concreto de 1500 mm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PBCA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-1 (PA-2)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UND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R$ 1.178,16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R$ 11.781,60</w:t>
            </w:r>
          </w:p>
        </w:tc>
      </w:tr>
      <w:tr w:rsidR="00EC2E03" w:rsidRPr="00EC2E03" w:rsidTr="00CA22DE">
        <w:trPr>
          <w:trHeight w:val="288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Tubo de Concreto de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300mm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 x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 comprimento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PBC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-1 (PS-1)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UND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R$ 82,20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R$ 16.440,00</w:t>
            </w:r>
          </w:p>
        </w:tc>
      </w:tr>
      <w:tr w:rsidR="00EC2E03" w:rsidRPr="00EC2E03" w:rsidTr="00CA22DE">
        <w:trPr>
          <w:trHeight w:val="288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Tubo de Concreto de 400 mm x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 comprimento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PBC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 -1 (PS-1)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UND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R$ 85,78’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R$ 42.890,00</w:t>
            </w:r>
          </w:p>
        </w:tc>
      </w:tr>
      <w:tr w:rsidR="00EC2E03" w:rsidRPr="00EC2E03" w:rsidTr="00CA22DE">
        <w:trPr>
          <w:trHeight w:val="288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Tubo de Concreto de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600mm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 x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 comprimento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PBC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-1 (PS-1)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UND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R$ 148,52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R$ 74.260,00</w:t>
            </w:r>
          </w:p>
        </w:tc>
      </w:tr>
      <w:tr w:rsidR="00EC2E03" w:rsidRPr="00EC2E03" w:rsidTr="00CA22DE">
        <w:trPr>
          <w:trHeight w:val="288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Tubo de Concreto de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800mm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PBCA</w:t>
            </w:r>
            <w:proofErr w:type="spellEnd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-1 (PA-1)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UND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R$ 439,73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E03" w:rsidRPr="00EC2E03" w:rsidRDefault="00EC2E03" w:rsidP="00CA2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03">
              <w:rPr>
                <w:rFonts w:ascii="Times New Roman" w:hAnsi="Times New Roman" w:cs="Times New Roman"/>
                <w:sz w:val="20"/>
                <w:szCs w:val="20"/>
              </w:rPr>
              <w:t>R$ 17.589,20</w:t>
            </w:r>
          </w:p>
        </w:tc>
      </w:tr>
    </w:tbl>
    <w:p w:rsidR="00EC2E03" w:rsidRPr="00EC2E03" w:rsidRDefault="00EC2E03" w:rsidP="00EC2E0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E03" w:rsidRPr="00EC2E03" w:rsidRDefault="00EC2E03" w:rsidP="00EC2E0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E03">
        <w:rPr>
          <w:rFonts w:ascii="Times New Roman" w:hAnsi="Times New Roman" w:cs="Times New Roman"/>
          <w:b/>
          <w:sz w:val="24"/>
          <w:szCs w:val="24"/>
        </w:rPr>
        <w:t>Valor Total Estimado R$ 287.958,80 (duzentos e oitenta e sete mil, novecentos e cinquenta e oito reais e oitenta centavos).</w:t>
      </w:r>
    </w:p>
    <w:p w:rsidR="00FC0AF7" w:rsidRPr="00FC0AF7" w:rsidRDefault="00FC0AF7" w:rsidP="00FC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Avaliação de Riscos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5"/>
        <w:gridCol w:w="4699"/>
      </w:tblGrid>
      <w:tr w:rsidR="00FC0AF7" w:rsidRPr="00FC0AF7" w:rsidTr="00FC0AF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C0AF7" w:rsidRPr="00FC0AF7" w:rsidRDefault="00FC0AF7" w:rsidP="00FC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C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Risco</w:t>
            </w:r>
          </w:p>
        </w:tc>
        <w:tc>
          <w:tcPr>
            <w:tcW w:w="0" w:type="auto"/>
            <w:vAlign w:val="center"/>
            <w:hideMark/>
          </w:tcPr>
          <w:p w:rsidR="00FC0AF7" w:rsidRPr="00FC0AF7" w:rsidRDefault="00FC0AF7" w:rsidP="00FC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C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Medida Mitigadora</w:t>
            </w:r>
          </w:p>
        </w:tc>
      </w:tr>
      <w:tr w:rsidR="00FC0AF7" w:rsidRPr="00FC0AF7" w:rsidTr="00FC0A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AF7" w:rsidRPr="00FC0AF7" w:rsidRDefault="00FC0AF7" w:rsidP="00FC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C0A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Atraso na entrega dos materiais</w:t>
            </w:r>
          </w:p>
        </w:tc>
        <w:tc>
          <w:tcPr>
            <w:tcW w:w="0" w:type="auto"/>
            <w:vAlign w:val="center"/>
            <w:hideMark/>
          </w:tcPr>
          <w:p w:rsidR="00FC0AF7" w:rsidRPr="00FC0AF7" w:rsidRDefault="00FC0AF7" w:rsidP="00FC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C0A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Estabelecimento de prazo máximo de 5 dias úteis e penalidades contratuais</w:t>
            </w:r>
          </w:p>
        </w:tc>
      </w:tr>
      <w:tr w:rsidR="00FC0AF7" w:rsidRPr="00FC0AF7" w:rsidTr="00FC0A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AF7" w:rsidRPr="00FC0AF7" w:rsidRDefault="00FC0AF7" w:rsidP="00FC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C0A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Fornecimento de material em desacordo com especificações</w:t>
            </w:r>
          </w:p>
        </w:tc>
        <w:tc>
          <w:tcPr>
            <w:tcW w:w="0" w:type="auto"/>
            <w:vAlign w:val="center"/>
            <w:hideMark/>
          </w:tcPr>
          <w:p w:rsidR="00FC0AF7" w:rsidRPr="00FC0AF7" w:rsidRDefault="00FC0AF7" w:rsidP="00FC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C0A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Exigência de laudos técnicos ou amostras, fiscalização rigorosa na entrega</w:t>
            </w:r>
          </w:p>
        </w:tc>
      </w:tr>
      <w:tr w:rsidR="00FC0AF7" w:rsidRPr="00FC0AF7" w:rsidTr="00FC0A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AF7" w:rsidRPr="00FC0AF7" w:rsidRDefault="00FC0AF7" w:rsidP="00FC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C0A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Oscilação de preços no mercado</w:t>
            </w:r>
          </w:p>
        </w:tc>
        <w:tc>
          <w:tcPr>
            <w:tcW w:w="0" w:type="auto"/>
            <w:vAlign w:val="center"/>
            <w:hideMark/>
          </w:tcPr>
          <w:p w:rsidR="00FC0AF7" w:rsidRPr="00FC0AF7" w:rsidRDefault="00FC0AF7" w:rsidP="00FC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C0A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Adoção de </w:t>
            </w:r>
            <w:proofErr w:type="spellStart"/>
            <w:r w:rsidRPr="00FC0A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SRP</w:t>
            </w:r>
            <w:proofErr w:type="spellEnd"/>
            <w:r w:rsidRPr="00FC0A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para garantir estabilidade e planejamento orçamentário</w:t>
            </w:r>
          </w:p>
        </w:tc>
      </w:tr>
    </w:tbl>
    <w:p w:rsidR="00FC0AF7" w:rsidRPr="00FC0AF7" w:rsidRDefault="00234D91" w:rsidP="00FC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Adequação à Lei nº 14.133/2021</w: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segue os princípios da nova Lei de Licitações e Contratos (Lei nº 14.133/2021), em especial:</w:t>
      </w:r>
    </w:p>
    <w:p w:rsidR="00FC0AF7" w:rsidRPr="00FC0AF7" w:rsidRDefault="00FC0AF7" w:rsidP="00FC0A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6º, </w:t>
      </w:r>
      <w:proofErr w:type="spellStart"/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XX</w:t>
      </w:r>
      <w:proofErr w:type="spellEnd"/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Definição prévia de solução para o atendimento da necessidade;</w:t>
      </w:r>
    </w:p>
    <w:p w:rsidR="00FC0AF7" w:rsidRPr="00FC0AF7" w:rsidRDefault="00FC0AF7" w:rsidP="00FC0A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11, I a </w:t>
      </w:r>
      <w:proofErr w:type="spellStart"/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</w:t>
      </w:r>
      <w:proofErr w:type="spellEnd"/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Planejamento da contratação com estudos preliminares e termo de referência;</w:t>
      </w:r>
    </w:p>
    <w:p w:rsidR="00FC0AF7" w:rsidRPr="00FC0AF7" w:rsidRDefault="00FC0AF7" w:rsidP="00FC0A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78</w:t>
      </w: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Utilização do Sistema de Registro de Preços;</w:t>
      </w:r>
    </w:p>
    <w:p w:rsidR="00FC0AF7" w:rsidRPr="00FC0AF7" w:rsidRDefault="00FC0AF7" w:rsidP="00FC0A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54</w:t>
      </w: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Justificativa da contratação com entrega parcelada;</w:t>
      </w:r>
    </w:p>
    <w:p w:rsidR="00FC0AF7" w:rsidRPr="00FC0AF7" w:rsidRDefault="00FC0AF7" w:rsidP="00FC0A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84 e 85</w:t>
      </w: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Previsão de gestão e fiscalização contratual.</w:t>
      </w:r>
    </w:p>
    <w:p w:rsidR="00FC0AF7" w:rsidRPr="00FC0AF7" w:rsidRDefault="00234D91" w:rsidP="00FC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2" style="width:0;height:1.5pt" o:hralign="center" o:hrstd="t" o:hr="t" fillcolor="#a0a0a0" stroked="f"/>
        </w:pic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Conclusão</w:t>
      </w:r>
    </w:p>
    <w:p w:rsidR="00FC0AF7" w:rsidRDefault="00FC0AF7" w:rsidP="00FC0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0AF7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Estudo Técnico Preliminar visa demonstrar a necessidade e viabilidade da contratação por meio de registro de preços para aquisição de tubos de concreto e canaletas, garantindo a economicidade, eficiência e continuidade dos serviços públicos, conforme as diretrizes da Lei nº 14.133/2021.</w:t>
      </w:r>
    </w:p>
    <w:p w:rsidR="00FC0AF7" w:rsidRDefault="00FC0AF7" w:rsidP="00FC0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0AF7" w:rsidRPr="007C1A02" w:rsidRDefault="00FC0AF7" w:rsidP="00FC0AF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</w:rPr>
      </w:pPr>
      <w:r w:rsidRPr="007C1A02">
        <w:rPr>
          <w:rFonts w:ascii="Arial" w:hAnsi="Arial" w:cs="Arial"/>
          <w:bCs/>
          <w:iCs/>
        </w:rPr>
        <w:t xml:space="preserve">Ipuiuna/MG, aos </w:t>
      </w:r>
      <w:r w:rsidR="00EC2E03">
        <w:rPr>
          <w:rFonts w:ascii="Arial" w:hAnsi="Arial" w:cs="Arial"/>
          <w:bCs/>
          <w:iCs/>
        </w:rPr>
        <w:t>24</w:t>
      </w:r>
      <w:r>
        <w:rPr>
          <w:rFonts w:ascii="Arial" w:hAnsi="Arial" w:cs="Arial"/>
          <w:bCs/>
          <w:iCs/>
        </w:rPr>
        <w:t xml:space="preserve"> de </w:t>
      </w:r>
      <w:r w:rsidR="00EC2E03">
        <w:rPr>
          <w:rFonts w:ascii="Arial" w:hAnsi="Arial" w:cs="Arial"/>
          <w:bCs/>
          <w:iCs/>
        </w:rPr>
        <w:t>junho</w:t>
      </w:r>
      <w:r>
        <w:rPr>
          <w:rFonts w:ascii="Arial" w:hAnsi="Arial" w:cs="Arial"/>
          <w:bCs/>
          <w:iCs/>
        </w:rPr>
        <w:t xml:space="preserve"> de 202</w:t>
      </w:r>
      <w:r w:rsidR="00EC2E03">
        <w:rPr>
          <w:rFonts w:ascii="Arial" w:hAnsi="Arial" w:cs="Arial"/>
          <w:bCs/>
          <w:iCs/>
        </w:rPr>
        <w:t>6</w:t>
      </w:r>
      <w:r>
        <w:rPr>
          <w:rFonts w:ascii="Arial" w:hAnsi="Arial" w:cs="Arial"/>
          <w:bCs/>
          <w:iCs/>
        </w:rPr>
        <w:t>.</w:t>
      </w:r>
    </w:p>
    <w:p w:rsidR="00FC0AF7" w:rsidRDefault="00FC0AF7" w:rsidP="00FC0AF7">
      <w:pPr>
        <w:jc w:val="both"/>
        <w:rPr>
          <w:rFonts w:ascii="Arial" w:hAnsi="Arial" w:cs="Arial"/>
        </w:rPr>
      </w:pPr>
    </w:p>
    <w:p w:rsidR="00FC0AF7" w:rsidRPr="007C1A02" w:rsidRDefault="00FC0AF7" w:rsidP="00FC0AF7">
      <w:pPr>
        <w:jc w:val="both"/>
        <w:rPr>
          <w:rFonts w:ascii="Arial" w:hAnsi="Arial" w:cs="Arial"/>
        </w:rPr>
      </w:pPr>
    </w:p>
    <w:p w:rsidR="00FC0AF7" w:rsidRPr="007C1A02" w:rsidRDefault="00FC0AF7" w:rsidP="00FC0AF7">
      <w:pPr>
        <w:jc w:val="center"/>
        <w:rPr>
          <w:rFonts w:ascii="Arial" w:hAnsi="Arial" w:cs="Arial"/>
        </w:rPr>
      </w:pPr>
      <w:bookmarkStart w:id="0" w:name="_GoBack"/>
      <w:bookmarkEnd w:id="0"/>
    </w:p>
    <w:p w:rsidR="00FC0AF7" w:rsidRDefault="00FC0AF7" w:rsidP="00FC0AF7">
      <w:pPr>
        <w:jc w:val="center"/>
        <w:rPr>
          <w:rFonts w:ascii="Arial" w:hAnsi="Arial" w:cs="Arial"/>
        </w:rPr>
      </w:pPr>
    </w:p>
    <w:p w:rsidR="00FC0AF7" w:rsidRPr="00A97FC5" w:rsidRDefault="00FC0AF7" w:rsidP="00FC0AF7">
      <w:pPr>
        <w:tabs>
          <w:tab w:val="left" w:pos="6615"/>
        </w:tabs>
        <w:rPr>
          <w:rFonts w:ascii="Arial" w:hAnsi="Arial" w:cs="Arial"/>
        </w:rPr>
      </w:pPr>
    </w:p>
    <w:p w:rsidR="00FC0AF7" w:rsidRDefault="00FC0AF7" w:rsidP="00FC0AF7">
      <w:pPr>
        <w:jc w:val="center"/>
        <w:rPr>
          <w:rFonts w:ascii="Arial" w:hAnsi="Arial" w:cs="Arial"/>
          <w:b/>
        </w:rPr>
      </w:pPr>
      <w:proofErr w:type="spellStart"/>
      <w:r w:rsidRPr="00EB1BF4">
        <w:rPr>
          <w:rFonts w:ascii="Arial" w:hAnsi="Arial" w:cs="Arial"/>
          <w:b/>
        </w:rPr>
        <w:t>Jequileia</w:t>
      </w:r>
      <w:proofErr w:type="spellEnd"/>
      <w:r w:rsidRPr="00EB1BF4">
        <w:rPr>
          <w:rFonts w:ascii="Arial" w:hAnsi="Arial" w:cs="Arial"/>
          <w:b/>
        </w:rPr>
        <w:t xml:space="preserve"> Morais de Castro Ferreira </w:t>
      </w:r>
    </w:p>
    <w:p w:rsidR="00FC0AF7" w:rsidRPr="006225F2" w:rsidRDefault="00FC0AF7" w:rsidP="00FC0AF7">
      <w:pPr>
        <w:jc w:val="center"/>
        <w:rPr>
          <w:rFonts w:ascii="Arial" w:hAnsi="Arial" w:cs="Arial"/>
        </w:rPr>
      </w:pPr>
      <w:r w:rsidRPr="006225F2">
        <w:rPr>
          <w:rFonts w:ascii="Arial" w:hAnsi="Arial" w:cs="Arial"/>
        </w:rPr>
        <w:t>Chefe de Gabinete</w:t>
      </w:r>
    </w:p>
    <w:p w:rsidR="00FC0AF7" w:rsidRPr="00FC0AF7" w:rsidRDefault="00FC0AF7" w:rsidP="00FC0A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10E1A" w:rsidRDefault="00910E1A" w:rsidP="00FC0AF7">
      <w:pPr>
        <w:jc w:val="both"/>
      </w:pPr>
    </w:p>
    <w:sectPr w:rsidR="00910E1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D91" w:rsidRDefault="00234D91" w:rsidP="00FC0AF7">
      <w:pPr>
        <w:spacing w:after="0" w:line="240" w:lineRule="auto"/>
      </w:pPr>
      <w:r>
        <w:separator/>
      </w:r>
    </w:p>
  </w:endnote>
  <w:endnote w:type="continuationSeparator" w:id="0">
    <w:p w:rsidR="00234D91" w:rsidRDefault="00234D91" w:rsidP="00FC0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D91" w:rsidRDefault="00234D91" w:rsidP="00FC0AF7">
      <w:pPr>
        <w:spacing w:after="0" w:line="240" w:lineRule="auto"/>
      </w:pPr>
      <w:r>
        <w:separator/>
      </w:r>
    </w:p>
  </w:footnote>
  <w:footnote w:type="continuationSeparator" w:id="0">
    <w:p w:rsidR="00234D91" w:rsidRDefault="00234D91" w:rsidP="00FC0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AF7" w:rsidRDefault="00FC0AF7" w:rsidP="00FC0AF7">
    <w:pPr>
      <w:pStyle w:val="Cabealho"/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FC0AF7" w:rsidTr="00BC6446">
      <w:trPr>
        <w:jc w:val="center"/>
      </w:trPr>
      <w:tc>
        <w:tcPr>
          <w:tcW w:w="1843" w:type="dxa"/>
        </w:tcPr>
        <w:p w:rsidR="00FC0AF7" w:rsidRDefault="00FC0AF7" w:rsidP="00FC0AF7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67699F75" wp14:editId="5A1736F3">
                <wp:extent cx="464820" cy="559589"/>
                <wp:effectExtent l="0" t="0" r="0" b="0"/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0952" cy="5669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FC0AF7" w:rsidRDefault="00FC0AF7" w:rsidP="00FC0AF7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FC0AF7" w:rsidRDefault="00FC0AF7" w:rsidP="00FC0AF7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FC0AF7" w:rsidRDefault="00FC0AF7" w:rsidP="00FC0AF7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:rsidR="00FC0AF7" w:rsidRDefault="00FC0A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B0722"/>
    <w:multiLevelType w:val="multilevel"/>
    <w:tmpl w:val="829A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007516"/>
    <w:multiLevelType w:val="multilevel"/>
    <w:tmpl w:val="4ABE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B724C1"/>
    <w:multiLevelType w:val="multilevel"/>
    <w:tmpl w:val="876E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F7"/>
    <w:rsid w:val="00234D91"/>
    <w:rsid w:val="00910E1A"/>
    <w:rsid w:val="00B55CF3"/>
    <w:rsid w:val="00EC2E03"/>
    <w:rsid w:val="00FC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1D14"/>
  <w15:chartTrackingRefBased/>
  <w15:docId w15:val="{1F7F087A-B2DB-41B8-830E-7E6FD50D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FC0A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FC0A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FC0AF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C0AF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C0AF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0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FC0A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FC0AF7"/>
  </w:style>
  <w:style w:type="paragraph" w:styleId="Rodap">
    <w:name w:val="footer"/>
    <w:basedOn w:val="Normal"/>
    <w:link w:val="RodapChar"/>
    <w:uiPriority w:val="99"/>
    <w:unhideWhenUsed/>
    <w:rsid w:val="00FC0A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0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4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657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2025-08-05T12:52:00Z</dcterms:created>
  <dcterms:modified xsi:type="dcterms:W3CDTF">2026-07-02T12:11:00Z</dcterms:modified>
</cp:coreProperties>
</file>