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0CA" w:rsidRPr="00687CBC" w:rsidRDefault="003F5C0D" w:rsidP="00687CBC">
      <w:pPr>
        <w:spacing w:line="360" w:lineRule="auto"/>
        <w:jc w:val="center"/>
        <w:rPr>
          <w:rFonts w:cs="Arial"/>
          <w:sz w:val="22"/>
        </w:rPr>
      </w:pPr>
      <w:proofErr w:type="spellStart"/>
      <w:r w:rsidRPr="00687CBC">
        <w:rPr>
          <w:rFonts w:cs="Arial"/>
          <w:b/>
          <w:sz w:val="22"/>
        </w:rPr>
        <w:t>ESTUDO</w:t>
      </w:r>
      <w:proofErr w:type="spellEnd"/>
      <w:r w:rsidRPr="00687CBC">
        <w:rPr>
          <w:rFonts w:cs="Arial"/>
          <w:b/>
          <w:sz w:val="22"/>
        </w:rPr>
        <w:t xml:space="preserve"> </w:t>
      </w:r>
      <w:proofErr w:type="spellStart"/>
      <w:r w:rsidRPr="00687CBC">
        <w:rPr>
          <w:rFonts w:cs="Arial"/>
          <w:b/>
          <w:sz w:val="22"/>
        </w:rPr>
        <w:t>TÉCNICO</w:t>
      </w:r>
      <w:proofErr w:type="spellEnd"/>
      <w:r w:rsidRPr="00687CBC">
        <w:rPr>
          <w:rFonts w:cs="Arial"/>
          <w:b/>
          <w:sz w:val="22"/>
        </w:rPr>
        <w:t xml:space="preserve"> </w:t>
      </w:r>
      <w:proofErr w:type="spellStart"/>
      <w:r w:rsidRPr="00687CBC">
        <w:rPr>
          <w:rFonts w:cs="Arial"/>
          <w:b/>
          <w:sz w:val="22"/>
        </w:rPr>
        <w:t>PRELIMINAR</w:t>
      </w:r>
      <w:proofErr w:type="spellEnd"/>
      <w:r w:rsidRPr="00687CBC">
        <w:rPr>
          <w:rFonts w:cs="Arial"/>
          <w:b/>
          <w:sz w:val="22"/>
        </w:rPr>
        <w:t xml:space="preserve"> – ETP</w:t>
      </w:r>
    </w:p>
    <w:p w:rsidR="00DC50CA" w:rsidRPr="00687CBC" w:rsidRDefault="003F5C0D" w:rsidP="00687CBC">
      <w:pPr>
        <w:spacing w:line="360" w:lineRule="auto"/>
        <w:jc w:val="center"/>
        <w:rPr>
          <w:rFonts w:cs="Arial"/>
          <w:sz w:val="22"/>
        </w:rPr>
      </w:pPr>
      <w:r w:rsidRPr="00687CBC">
        <w:rPr>
          <w:rFonts w:cs="Arial"/>
          <w:i/>
          <w:sz w:val="22"/>
        </w:rPr>
        <w:t>Lei Federal nº 14.133/2021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1. DESCRIÇÃO DA NECESSIDADE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 xml:space="preserve">A Prefeitura Municipal de Ipuiuna/MG necessita assegurar o fornecimento contínuo de materiais de construção para manutenção </w:t>
      </w:r>
      <w:r w:rsidRPr="00687CBC">
        <w:rPr>
          <w:rFonts w:cs="Arial"/>
          <w:sz w:val="22"/>
        </w:rPr>
        <w:t>preventiva e corretiva, conservação, pequenos reparos e adequações em prédios públicos, equipamentos, unidades de saúde, escolas, creches, instalações administrativas, vias e demais estruturas municipais.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O problema a ser resolvido é a necessidade recorren</w:t>
      </w:r>
      <w:r w:rsidRPr="00687CBC">
        <w:rPr>
          <w:rFonts w:cs="Arial"/>
          <w:sz w:val="22"/>
        </w:rPr>
        <w:t>te e variável de materiais, cuja indisponibilidade pode atrasar ou interromper serviços públicos. Em situações de vazamentos, problemas elétricos ou danos estruturais, a demora na aquisição pode agravar o problema e elevar os custos.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A contratação pretende</w:t>
      </w:r>
      <w:r w:rsidRPr="00687CBC">
        <w:rPr>
          <w:rFonts w:cs="Arial"/>
          <w:sz w:val="22"/>
        </w:rPr>
        <w:t xml:space="preserve"> disponibilizar os materiais de forma tempestiva, mediante solicitações parceladas, de acordo com a necessidade efetiva de cada secretaria ou departamento.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2. ALINHAMENTO AO PLANEJAMENTO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 xml:space="preserve">A contratação deverá ser compatibilizada com o planejamento anual do </w:t>
      </w:r>
      <w:r w:rsidRPr="00687CBC">
        <w:rPr>
          <w:rFonts w:cs="Arial"/>
          <w:sz w:val="22"/>
        </w:rPr>
        <w:t>Município e com as leis orçamentárias. Caso exista Plano de Contratações Anual elaborado para o exercício, deverá ser demonstrado o respectivo alinhamento. Na ausência de PCA formalizado, registra-se a compatibilidade com o planejamento administrativo e or</w:t>
      </w:r>
      <w:r w:rsidRPr="00687CBC">
        <w:rPr>
          <w:rFonts w:cs="Arial"/>
          <w:sz w:val="22"/>
        </w:rPr>
        <w:t>çamentário vigente.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3. REQUISITOS DA CONTRATAÇÃO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fornecimento de materiais novos e em perfeitas condições de uso;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atendimento às especificações do Termo de Referência e às normas técnicas aplicáveis, quando existentes;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entrega parcelada mediante Ordem de F</w:t>
      </w:r>
      <w:r w:rsidRPr="00687CBC">
        <w:rPr>
          <w:rFonts w:cs="Arial"/>
          <w:sz w:val="22"/>
        </w:rPr>
        <w:t>ornecimento;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prazo de entrega de até 24 (vinte e quatro) horas;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entrega no local indicado pela Administração;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substituição, sem ônus para o Município, dos materiais recusados por desconformidade;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manutenção das condições de habilitação e cumprimento das ob</w:t>
      </w:r>
      <w:r w:rsidRPr="00687CBC">
        <w:rPr>
          <w:rFonts w:cs="Arial"/>
          <w:sz w:val="22"/>
        </w:rPr>
        <w:t>rigações legais;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lastRenderedPageBreak/>
        <w:t>observância das normas ambientais, de segurança e de transporte aplicáveis.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4. ESTIMATIVA DAS QUANTIDADES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O documento-base apresenta 213 itens, com quantitativos individualizados por unidade de fornecimento, abrangendo materiais hidráulico</w:t>
      </w:r>
      <w:r w:rsidRPr="00687CBC">
        <w:rPr>
          <w:rFonts w:cs="Arial"/>
          <w:sz w:val="22"/>
        </w:rPr>
        <w:t>s, elétricos, estruturais, madeiras, ferragens, materiais para pavimentação e manutenção, vidros, louças, ferramentas e materiais correlatos.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Os quantitativos foram mantidos conforme a demanda administrativa consolidada no documento-base. A memória detalha</w:t>
      </w:r>
      <w:r w:rsidRPr="00687CBC">
        <w:rPr>
          <w:rFonts w:cs="Arial"/>
          <w:sz w:val="22"/>
        </w:rPr>
        <w:t>da de cada item, unidade, quantidade, preço unitário e valor total consta do Termo de Referência.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A utilização do Sistema de Registro de Preços permite que os quantitativos sejam requisitados conforme a necessidade efetiva, sem obrigar a Administração a ad</w:t>
      </w:r>
      <w:r w:rsidRPr="00687CBC">
        <w:rPr>
          <w:rFonts w:cs="Arial"/>
          <w:sz w:val="22"/>
        </w:rPr>
        <w:t>quirir integralmente os quantitativos estimados.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5. LEVANTAMENTO DE MERCADO E ALTERNATIVAS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Foram consideradas: (a) aquisição imediata e integral; (b) contratações isoladas conforme cada necessidade; e (c) Registro de Preços para futuras e eventuais aquisiç</w:t>
      </w:r>
      <w:r w:rsidRPr="00687CBC">
        <w:rPr>
          <w:rFonts w:cs="Arial"/>
          <w:sz w:val="22"/>
        </w:rPr>
        <w:t>ões parceladas.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A aquisição integral não se mostra adequada diante da variedade de itens, do consumo variável e da necessidade de evitar formação excessiva de estoque. Contratações isoladas para cada demanda aumentariam a quantidade de procedimentos admini</w:t>
      </w:r>
      <w:r w:rsidRPr="00687CBC">
        <w:rPr>
          <w:rFonts w:cs="Arial"/>
          <w:sz w:val="22"/>
        </w:rPr>
        <w:t>strativos.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O Registro de Preços apresenta-se como a alternativa mais adequada, pois permite aquisições parceladas, atendimento conforme o consumo efetivo, planejamento administrativo e competição entre fornecedores.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6. DESCRIÇÃO DA SOLUÇÃO COMO UM TODO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A s</w:t>
      </w:r>
      <w:r w:rsidRPr="00687CBC">
        <w:rPr>
          <w:rFonts w:cs="Arial"/>
          <w:sz w:val="22"/>
        </w:rPr>
        <w:t>olução consiste na realização de Pregão Eletrônico para Registro de Preços, com julgamento pelo menor preço por item, para futura e eventual aquisição dos materiais relacionados no Termo de Referência.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 xml:space="preserve">Após a formalização da Ata de Registro de Preços, as </w:t>
      </w:r>
      <w:r w:rsidRPr="00687CBC">
        <w:rPr>
          <w:rFonts w:cs="Arial"/>
          <w:sz w:val="22"/>
        </w:rPr>
        <w:t>unidades requisitantes solicitarão os materiais conforme suas necessidades, mediante Ordem de Fornecimento. O fornecedor deverá observar as especificações, quantidades, prazos e condições de recebimento.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lastRenderedPageBreak/>
        <w:t>A solução consiste predominantemente no fornecimento</w:t>
      </w:r>
      <w:r w:rsidRPr="00687CBC">
        <w:rPr>
          <w:rFonts w:cs="Arial"/>
          <w:sz w:val="22"/>
        </w:rPr>
        <w:t xml:space="preserve"> de bens, não envolvendo serviço continuado de instalação ou assistência técnica, ressalvados eventuais serviços acessórios expressamente previstos para determinados itens.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7. ESTIMATIVA DO VALOR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 xml:space="preserve">O valor total estimado, conforme </w:t>
      </w:r>
      <w:proofErr w:type="spellStart"/>
      <w:r w:rsidRPr="00687CBC">
        <w:rPr>
          <w:rFonts w:cs="Arial"/>
          <w:sz w:val="22"/>
        </w:rPr>
        <w:t>documento</w:t>
      </w:r>
      <w:proofErr w:type="spellEnd"/>
      <w:r w:rsidRPr="00687CBC">
        <w:rPr>
          <w:rFonts w:cs="Arial"/>
          <w:sz w:val="22"/>
        </w:rPr>
        <w:t xml:space="preserve">-base, é de </w:t>
      </w:r>
      <w:r w:rsidR="00687CBC" w:rsidRPr="00687CBC">
        <w:rPr>
          <w:rFonts w:cs="Arial"/>
          <w:sz w:val="22"/>
        </w:rPr>
        <w:t>R$ 3.208.686,72 (</w:t>
      </w:r>
      <w:proofErr w:type="spellStart"/>
      <w:r w:rsidR="00687CBC" w:rsidRPr="00687CBC">
        <w:rPr>
          <w:rFonts w:cs="Arial"/>
          <w:sz w:val="22"/>
        </w:rPr>
        <w:t>três</w:t>
      </w:r>
      <w:proofErr w:type="spellEnd"/>
      <w:r w:rsidR="00687CBC" w:rsidRPr="00687CBC">
        <w:rPr>
          <w:rFonts w:cs="Arial"/>
          <w:sz w:val="22"/>
        </w:rPr>
        <w:t xml:space="preserve"> </w:t>
      </w:r>
      <w:proofErr w:type="spellStart"/>
      <w:r w:rsidR="00687CBC" w:rsidRPr="00687CBC">
        <w:rPr>
          <w:rFonts w:cs="Arial"/>
          <w:sz w:val="22"/>
        </w:rPr>
        <w:t>milhões</w:t>
      </w:r>
      <w:proofErr w:type="spellEnd"/>
      <w:r w:rsidR="00687CBC" w:rsidRPr="00687CBC">
        <w:rPr>
          <w:rFonts w:cs="Arial"/>
          <w:sz w:val="22"/>
        </w:rPr>
        <w:t xml:space="preserve">, </w:t>
      </w:r>
      <w:proofErr w:type="spellStart"/>
      <w:r w:rsidR="00687CBC" w:rsidRPr="00687CBC">
        <w:rPr>
          <w:rFonts w:cs="Arial"/>
          <w:sz w:val="22"/>
        </w:rPr>
        <w:t>duzentos</w:t>
      </w:r>
      <w:proofErr w:type="spellEnd"/>
      <w:r w:rsidR="00687CBC" w:rsidRPr="00687CBC">
        <w:rPr>
          <w:rFonts w:cs="Arial"/>
          <w:sz w:val="22"/>
        </w:rPr>
        <w:t xml:space="preserve"> e </w:t>
      </w:r>
      <w:proofErr w:type="spellStart"/>
      <w:r w:rsidR="00687CBC" w:rsidRPr="00687CBC">
        <w:rPr>
          <w:rFonts w:cs="Arial"/>
          <w:sz w:val="22"/>
        </w:rPr>
        <w:t>oito</w:t>
      </w:r>
      <w:proofErr w:type="spellEnd"/>
      <w:r w:rsidR="00687CBC" w:rsidRPr="00687CBC">
        <w:rPr>
          <w:rFonts w:cs="Arial"/>
          <w:sz w:val="22"/>
        </w:rPr>
        <w:t xml:space="preserve"> mil, </w:t>
      </w:r>
      <w:proofErr w:type="spellStart"/>
      <w:r w:rsidR="00687CBC" w:rsidRPr="00687CBC">
        <w:rPr>
          <w:rFonts w:cs="Arial"/>
          <w:sz w:val="22"/>
        </w:rPr>
        <w:t>seiscentos</w:t>
      </w:r>
      <w:proofErr w:type="spellEnd"/>
      <w:r w:rsidR="00687CBC" w:rsidRPr="00687CBC">
        <w:rPr>
          <w:rFonts w:cs="Arial"/>
          <w:sz w:val="22"/>
        </w:rPr>
        <w:t xml:space="preserve"> e </w:t>
      </w:r>
      <w:proofErr w:type="spellStart"/>
      <w:r w:rsidR="00687CBC" w:rsidRPr="00687CBC">
        <w:rPr>
          <w:rFonts w:cs="Arial"/>
          <w:sz w:val="22"/>
        </w:rPr>
        <w:t>oitenta</w:t>
      </w:r>
      <w:proofErr w:type="spellEnd"/>
      <w:r w:rsidR="00687CBC" w:rsidRPr="00687CBC">
        <w:rPr>
          <w:rFonts w:cs="Arial"/>
          <w:sz w:val="22"/>
        </w:rPr>
        <w:t xml:space="preserve"> e </w:t>
      </w:r>
      <w:proofErr w:type="spellStart"/>
      <w:r w:rsidR="00687CBC" w:rsidRPr="00687CBC">
        <w:rPr>
          <w:rFonts w:cs="Arial"/>
          <w:sz w:val="22"/>
        </w:rPr>
        <w:t>seis</w:t>
      </w:r>
      <w:proofErr w:type="spellEnd"/>
      <w:r w:rsidR="00687CBC" w:rsidRPr="00687CBC">
        <w:rPr>
          <w:rFonts w:cs="Arial"/>
          <w:sz w:val="22"/>
        </w:rPr>
        <w:t xml:space="preserve"> </w:t>
      </w:r>
      <w:proofErr w:type="spellStart"/>
      <w:r w:rsidR="00687CBC" w:rsidRPr="00687CBC">
        <w:rPr>
          <w:rFonts w:cs="Arial"/>
          <w:sz w:val="22"/>
        </w:rPr>
        <w:t>reais</w:t>
      </w:r>
      <w:proofErr w:type="spellEnd"/>
      <w:r w:rsidR="00687CBC" w:rsidRPr="00687CBC">
        <w:rPr>
          <w:rFonts w:cs="Arial"/>
          <w:sz w:val="22"/>
        </w:rPr>
        <w:t xml:space="preserve"> e </w:t>
      </w:r>
      <w:proofErr w:type="spellStart"/>
      <w:r w:rsidR="00687CBC" w:rsidRPr="00687CBC">
        <w:rPr>
          <w:rFonts w:cs="Arial"/>
          <w:sz w:val="22"/>
        </w:rPr>
        <w:t>setenta</w:t>
      </w:r>
      <w:proofErr w:type="spellEnd"/>
      <w:r w:rsidR="00687CBC" w:rsidRPr="00687CBC">
        <w:rPr>
          <w:rFonts w:cs="Arial"/>
          <w:sz w:val="22"/>
        </w:rPr>
        <w:t xml:space="preserve"> e </w:t>
      </w:r>
      <w:proofErr w:type="spellStart"/>
      <w:r w:rsidR="00687CBC" w:rsidRPr="00687CBC">
        <w:rPr>
          <w:rFonts w:cs="Arial"/>
          <w:sz w:val="22"/>
        </w:rPr>
        <w:t>dois</w:t>
      </w:r>
      <w:proofErr w:type="spellEnd"/>
      <w:r w:rsidR="00687CBC" w:rsidRPr="00687CBC">
        <w:rPr>
          <w:rFonts w:cs="Arial"/>
          <w:sz w:val="22"/>
        </w:rPr>
        <w:t xml:space="preserve"> centavos</w:t>
      </w:r>
      <w:r w:rsidRPr="00687CBC">
        <w:rPr>
          <w:rFonts w:cs="Arial"/>
          <w:sz w:val="22"/>
        </w:rPr>
        <w:t>).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Os preços unitários referenciais e os valores totais de cada item constam do Termo de Referência e deverão ser respaldados pela pesquisa de preços que</w:t>
      </w:r>
      <w:r w:rsidRPr="00687CBC">
        <w:rPr>
          <w:rFonts w:cs="Arial"/>
          <w:sz w:val="22"/>
        </w:rPr>
        <w:t xml:space="preserve"> instruirá o processo, observados os parâmetros legais e regulamentares aplicáveis.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8. JUSTIFICATIVA DO PARCELAMENTO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O parcelamento por item é tecnicamente e economicamente recomendável, pois os materiais possuem natureza e características distintas e pode</w:t>
      </w:r>
      <w:r w:rsidRPr="00687CBC">
        <w:rPr>
          <w:rFonts w:cs="Arial"/>
          <w:sz w:val="22"/>
        </w:rPr>
        <w:t>m ser fornecidos por diferentes fornecedores. O julgamento por item amplia a competitividade e evita agrupamentos que possam restringir a participação.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Os itens são independentes e serão solicitados conforme a necessidade, sem prejuízo da execução. A soluç</w:t>
      </w:r>
      <w:r w:rsidRPr="00687CBC">
        <w:rPr>
          <w:rFonts w:cs="Arial"/>
          <w:sz w:val="22"/>
        </w:rPr>
        <w:t>ão deverá preservar eventuais ganhos de escala quando existentes, sem impor agrupamentos injustificados.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9. RESULTADOS PRETENDIDOS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garantir disponibilidade tempestiva de materiais;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reduzir paralisações e atrasos nos serviços públicos;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melhorar o planejamen</w:t>
      </w:r>
      <w:r w:rsidRPr="00687CBC">
        <w:rPr>
          <w:rFonts w:cs="Arial"/>
          <w:sz w:val="22"/>
        </w:rPr>
        <w:t>to das aquisições;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evitar aquisição antecipada de materiais sem necessidade imediata;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obter preços competitivos por procedimento licitatório;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promover melhor aproveitamento dos recursos financeiros, materiais e humanos.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10. PROVIDÊNCIAS PRÉVIAS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 xml:space="preserve">concluir a </w:t>
      </w:r>
      <w:r w:rsidRPr="00687CBC">
        <w:rPr>
          <w:rFonts w:cs="Arial"/>
          <w:sz w:val="22"/>
        </w:rPr>
        <w:t>pesquisa de preços e consolidar o orçamento estimado;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validar tecnicamente os descritivos e quantitativos com as unidades requisitantes;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lastRenderedPageBreak/>
        <w:t>verificar disponibilidade e enquadramento orçamentário;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designar gestor e fiscais para acompanhamento das futuras contr</w:t>
      </w:r>
      <w:r w:rsidRPr="00687CBC">
        <w:rPr>
          <w:rFonts w:cs="Arial"/>
          <w:sz w:val="22"/>
        </w:rPr>
        <w:t>atações;</w:t>
      </w:r>
    </w:p>
    <w:p w:rsidR="00DC50CA" w:rsidRPr="00687CBC" w:rsidRDefault="003F5C0D" w:rsidP="00687CBC">
      <w:pPr>
        <w:pStyle w:val="Commarcadores"/>
        <w:spacing w:line="360" w:lineRule="auto"/>
        <w:rPr>
          <w:rFonts w:cs="Arial"/>
          <w:sz w:val="22"/>
        </w:rPr>
      </w:pPr>
      <w:r w:rsidRPr="00687CBC">
        <w:rPr>
          <w:rFonts w:cs="Arial"/>
          <w:sz w:val="22"/>
        </w:rPr>
        <w:t>instruir o processo com edital, minuta da Ata de Registro de Preços e demais documentos exigidos.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11. CONTRATAÇÕES CORRELATAS OU INTERDEPENDENTES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 xml:space="preserve">Não foram identificadas, no documento-base, contratações correlatas ou interdependentes </w:t>
      </w:r>
      <w:r w:rsidRPr="00687CBC">
        <w:rPr>
          <w:rFonts w:cs="Arial"/>
          <w:sz w:val="22"/>
        </w:rPr>
        <w:t>indispensáveis à solução. Os materiais poderão ser utilizados em conjunto com serviços de manutenção ou obras eventualmente contratados pelo Município, sem que tais contratações sejam condição para a execução deste objeto.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12. IMPACTOS AMBIENTAIS E MEDIDAS</w:t>
      </w:r>
      <w:r w:rsidRPr="00687CBC">
        <w:rPr>
          <w:rFonts w:ascii="Arial" w:hAnsi="Arial" w:cs="Arial"/>
          <w:color w:val="auto"/>
          <w:sz w:val="22"/>
          <w:szCs w:val="22"/>
        </w:rPr>
        <w:t xml:space="preserve"> MITIGADORAS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A aquisição pode gerar resíduos de embalagens, sobras de materiais e descarte de produtos. Deverão ser observadas as normas ambientais e técnicas pertinentes, a destinação adequada dos resíduos, a redução de desperdícios e, quando aplicável, r</w:t>
      </w:r>
      <w:r w:rsidRPr="00687CBC">
        <w:rPr>
          <w:rFonts w:cs="Arial"/>
          <w:sz w:val="22"/>
        </w:rPr>
        <w:t>equisitos de sustentabilidade e logística reversa.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Para produtos sujeitos a sistemas específicos de destinação ou logística reversa, deverão ser observadas as regras legais e regulamentares aplicáveis.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13. ANÁLISE SINTÉTICA DE RISCOS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422"/>
        <w:gridCol w:w="1547"/>
        <w:gridCol w:w="1276"/>
        <w:gridCol w:w="4443"/>
      </w:tblGrid>
      <w:tr w:rsidR="00687CBC" w:rsidRPr="00687CBC" w:rsidTr="00687CBC">
        <w:trPr>
          <w:jc w:val="center"/>
        </w:trPr>
        <w:tc>
          <w:tcPr>
            <w:tcW w:w="2422" w:type="dxa"/>
            <w:shd w:val="clear" w:color="auto" w:fill="D9EAF7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proofErr w:type="spellStart"/>
            <w:r w:rsidRPr="00687CBC">
              <w:rPr>
                <w:rFonts w:cs="Arial"/>
                <w:szCs w:val="20"/>
              </w:rPr>
              <w:t>Risco</w:t>
            </w:r>
            <w:proofErr w:type="spellEnd"/>
          </w:p>
        </w:tc>
        <w:tc>
          <w:tcPr>
            <w:tcW w:w="1547" w:type="dxa"/>
            <w:shd w:val="clear" w:color="auto" w:fill="D9EAF7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Probabilidade</w:t>
            </w:r>
          </w:p>
        </w:tc>
        <w:tc>
          <w:tcPr>
            <w:tcW w:w="1276" w:type="dxa"/>
            <w:shd w:val="clear" w:color="auto" w:fill="D9EAF7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Impacto</w:t>
            </w:r>
          </w:p>
        </w:tc>
        <w:tc>
          <w:tcPr>
            <w:tcW w:w="4443" w:type="dxa"/>
            <w:shd w:val="clear" w:color="auto" w:fill="D9EAF7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Tratamento</w:t>
            </w:r>
          </w:p>
        </w:tc>
      </w:tr>
      <w:tr w:rsidR="00687CBC" w:rsidRPr="00687CBC" w:rsidTr="00687CBC">
        <w:trPr>
          <w:jc w:val="center"/>
        </w:trPr>
        <w:tc>
          <w:tcPr>
            <w:tcW w:w="2422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proofErr w:type="spellStart"/>
            <w:r w:rsidRPr="00687CBC">
              <w:rPr>
                <w:rFonts w:cs="Arial"/>
                <w:szCs w:val="20"/>
              </w:rPr>
              <w:t>Atraso</w:t>
            </w:r>
            <w:proofErr w:type="spellEnd"/>
            <w:r w:rsidRPr="00687CBC">
              <w:rPr>
                <w:rFonts w:cs="Arial"/>
                <w:szCs w:val="20"/>
              </w:rPr>
              <w:t xml:space="preserve"> </w:t>
            </w:r>
            <w:proofErr w:type="spellStart"/>
            <w:r w:rsidRPr="00687CBC">
              <w:rPr>
                <w:rFonts w:cs="Arial"/>
                <w:szCs w:val="20"/>
              </w:rPr>
              <w:t>na</w:t>
            </w:r>
            <w:proofErr w:type="spellEnd"/>
            <w:r w:rsidRPr="00687CBC">
              <w:rPr>
                <w:rFonts w:cs="Arial"/>
                <w:szCs w:val="20"/>
              </w:rPr>
              <w:t xml:space="preserve"> </w:t>
            </w:r>
            <w:proofErr w:type="spellStart"/>
            <w:r w:rsidRPr="00687CBC">
              <w:rPr>
                <w:rFonts w:cs="Arial"/>
                <w:szCs w:val="20"/>
              </w:rPr>
              <w:t>entrega</w:t>
            </w:r>
            <w:proofErr w:type="spellEnd"/>
          </w:p>
        </w:tc>
        <w:tc>
          <w:tcPr>
            <w:tcW w:w="1547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Média</w:t>
            </w:r>
          </w:p>
        </w:tc>
        <w:tc>
          <w:tcPr>
            <w:tcW w:w="1276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Alto</w:t>
            </w:r>
          </w:p>
        </w:tc>
        <w:tc>
          <w:tcPr>
            <w:tcW w:w="4443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Fiscalização, prazo definido e medidas administrativas.</w:t>
            </w:r>
          </w:p>
        </w:tc>
      </w:tr>
      <w:tr w:rsidR="00687CBC" w:rsidRPr="00687CBC" w:rsidTr="00687CBC">
        <w:trPr>
          <w:jc w:val="center"/>
        </w:trPr>
        <w:tc>
          <w:tcPr>
            <w:tcW w:w="2422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 xml:space="preserve">Material </w:t>
            </w:r>
            <w:proofErr w:type="spellStart"/>
            <w:r w:rsidRPr="00687CBC">
              <w:rPr>
                <w:rFonts w:cs="Arial"/>
                <w:szCs w:val="20"/>
              </w:rPr>
              <w:t>em</w:t>
            </w:r>
            <w:proofErr w:type="spellEnd"/>
            <w:r w:rsidRPr="00687CBC">
              <w:rPr>
                <w:rFonts w:cs="Arial"/>
                <w:szCs w:val="20"/>
              </w:rPr>
              <w:t xml:space="preserve"> </w:t>
            </w:r>
            <w:proofErr w:type="spellStart"/>
            <w:r w:rsidRPr="00687CBC">
              <w:rPr>
                <w:rFonts w:cs="Arial"/>
                <w:szCs w:val="20"/>
              </w:rPr>
              <w:t>desacordo</w:t>
            </w:r>
            <w:proofErr w:type="spellEnd"/>
          </w:p>
        </w:tc>
        <w:tc>
          <w:tcPr>
            <w:tcW w:w="1547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Média</w:t>
            </w:r>
          </w:p>
        </w:tc>
        <w:tc>
          <w:tcPr>
            <w:tcW w:w="1276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Alto</w:t>
            </w:r>
          </w:p>
        </w:tc>
        <w:tc>
          <w:tcPr>
            <w:tcW w:w="4443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Conferência e substituição dos itens recusados.</w:t>
            </w:r>
          </w:p>
        </w:tc>
      </w:tr>
      <w:tr w:rsidR="00687CBC" w:rsidRPr="00687CBC" w:rsidTr="00687CBC">
        <w:trPr>
          <w:jc w:val="center"/>
        </w:trPr>
        <w:tc>
          <w:tcPr>
            <w:tcW w:w="2422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proofErr w:type="spellStart"/>
            <w:r w:rsidRPr="00687CBC">
              <w:rPr>
                <w:rFonts w:cs="Arial"/>
                <w:szCs w:val="20"/>
              </w:rPr>
              <w:t>Variação</w:t>
            </w:r>
            <w:proofErr w:type="spellEnd"/>
            <w:r w:rsidRPr="00687CBC">
              <w:rPr>
                <w:rFonts w:cs="Arial"/>
                <w:szCs w:val="20"/>
              </w:rPr>
              <w:t xml:space="preserve"> de </w:t>
            </w:r>
            <w:proofErr w:type="spellStart"/>
            <w:r w:rsidRPr="00687CBC">
              <w:rPr>
                <w:rFonts w:cs="Arial"/>
                <w:szCs w:val="20"/>
              </w:rPr>
              <w:t>preços</w:t>
            </w:r>
            <w:proofErr w:type="spellEnd"/>
          </w:p>
        </w:tc>
        <w:tc>
          <w:tcPr>
            <w:tcW w:w="1547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Média</w:t>
            </w:r>
          </w:p>
        </w:tc>
        <w:tc>
          <w:tcPr>
            <w:tcW w:w="1276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Médio</w:t>
            </w:r>
          </w:p>
        </w:tc>
        <w:tc>
          <w:tcPr>
            <w:tcW w:w="4443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 xml:space="preserve">Pesquisa de preços e mecanismos </w:t>
            </w:r>
            <w:r w:rsidRPr="00687CBC">
              <w:rPr>
                <w:rFonts w:cs="Arial"/>
                <w:szCs w:val="20"/>
              </w:rPr>
              <w:t>legais de atualização.</w:t>
            </w:r>
          </w:p>
        </w:tc>
      </w:tr>
      <w:tr w:rsidR="00687CBC" w:rsidRPr="00687CBC" w:rsidTr="00687CBC">
        <w:trPr>
          <w:jc w:val="center"/>
        </w:trPr>
        <w:tc>
          <w:tcPr>
            <w:tcW w:w="2422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proofErr w:type="spellStart"/>
            <w:r w:rsidRPr="00687CBC">
              <w:rPr>
                <w:rFonts w:cs="Arial"/>
                <w:szCs w:val="20"/>
              </w:rPr>
              <w:t>Demanda</w:t>
            </w:r>
            <w:proofErr w:type="spellEnd"/>
            <w:r w:rsidRPr="00687CBC">
              <w:rPr>
                <w:rFonts w:cs="Arial"/>
                <w:szCs w:val="20"/>
              </w:rPr>
              <w:t xml:space="preserve"> superior à </w:t>
            </w:r>
            <w:proofErr w:type="spellStart"/>
            <w:r w:rsidRPr="00687CBC">
              <w:rPr>
                <w:rFonts w:cs="Arial"/>
                <w:szCs w:val="20"/>
              </w:rPr>
              <w:t>prevista</w:t>
            </w:r>
            <w:proofErr w:type="spellEnd"/>
          </w:p>
        </w:tc>
        <w:tc>
          <w:tcPr>
            <w:tcW w:w="1547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Média</w:t>
            </w:r>
          </w:p>
        </w:tc>
        <w:tc>
          <w:tcPr>
            <w:tcW w:w="1276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Médio</w:t>
            </w:r>
          </w:p>
        </w:tc>
        <w:tc>
          <w:tcPr>
            <w:tcW w:w="4443" w:type="dxa"/>
          </w:tcPr>
          <w:p w:rsidR="00DC50CA" w:rsidRPr="00687CBC" w:rsidRDefault="003F5C0D" w:rsidP="00687CBC">
            <w:pPr>
              <w:spacing w:line="360" w:lineRule="auto"/>
              <w:rPr>
                <w:rFonts w:cs="Arial"/>
                <w:szCs w:val="20"/>
              </w:rPr>
            </w:pPr>
            <w:r w:rsidRPr="00687CBC">
              <w:rPr>
                <w:rFonts w:cs="Arial"/>
                <w:szCs w:val="20"/>
              </w:rPr>
              <w:t>Planejamento por SRP e observância dos limites legais.</w:t>
            </w:r>
          </w:p>
        </w:tc>
      </w:tr>
    </w:tbl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lastRenderedPageBreak/>
        <w:t>14. VIABILIDADE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Considerando a necessidade pública, a natureza dos bens, a possibilidade de definição objetiva das especificações, a exi</w:t>
      </w:r>
      <w:r w:rsidRPr="00687CBC">
        <w:rPr>
          <w:rFonts w:cs="Arial"/>
          <w:sz w:val="22"/>
        </w:rPr>
        <w:t>stência de mercado fornecedor e a adequação do Sistema de Registro de Preços à demanda recorrente e parcelada, conclui-se pela viabilidade técnica e econômica da contratação.</w:t>
      </w:r>
    </w:p>
    <w:p w:rsidR="00DC50CA" w:rsidRPr="00687CBC" w:rsidRDefault="003F5C0D" w:rsidP="00687CBC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687CBC">
        <w:rPr>
          <w:rFonts w:ascii="Arial" w:hAnsi="Arial" w:cs="Arial"/>
          <w:color w:val="auto"/>
          <w:sz w:val="22"/>
          <w:szCs w:val="22"/>
        </w:rPr>
        <w:t>15. POSICIONAMENTO CONCLUSIVO</w:t>
      </w:r>
    </w:p>
    <w:p w:rsidR="00DC50CA" w:rsidRPr="00687CBC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Conclui-se que a realização de Pregão Eletrônico pa</w:t>
      </w:r>
      <w:r w:rsidRPr="00687CBC">
        <w:rPr>
          <w:rFonts w:cs="Arial"/>
          <w:sz w:val="22"/>
        </w:rPr>
        <w:t>ra Registro de Preços, com critério de julgamento de menor preço por item, para futura e eventual aquisição parcelada de materiais de construção, é adequada para atender à necessidade da Prefeitura Municipal de Ipuiuna/MG.</w:t>
      </w:r>
    </w:p>
    <w:p w:rsidR="00DC50CA" w:rsidRDefault="003F5C0D" w:rsidP="00687CBC">
      <w:pPr>
        <w:spacing w:line="360" w:lineRule="auto"/>
        <w:jc w:val="both"/>
        <w:rPr>
          <w:rFonts w:cs="Arial"/>
          <w:sz w:val="22"/>
        </w:rPr>
      </w:pPr>
      <w:r w:rsidRPr="00687CBC">
        <w:rPr>
          <w:rFonts w:cs="Arial"/>
          <w:sz w:val="22"/>
        </w:rPr>
        <w:t>O presente ETP fundamenta a elabo</w:t>
      </w:r>
      <w:r w:rsidRPr="00687CBC">
        <w:rPr>
          <w:rFonts w:cs="Arial"/>
          <w:sz w:val="22"/>
        </w:rPr>
        <w:t>ração do Termo de Referência e os demais atos da fase preparatória, nos termos do art. 18 da Lei nº 14.133/20</w:t>
      </w:r>
      <w:bookmarkStart w:id="0" w:name="_GoBack"/>
      <w:bookmarkEnd w:id="0"/>
      <w:r w:rsidRPr="00687CBC">
        <w:rPr>
          <w:rFonts w:cs="Arial"/>
          <w:sz w:val="22"/>
        </w:rPr>
        <w:t>21.</w:t>
      </w:r>
    </w:p>
    <w:p w:rsidR="00687CBC" w:rsidRDefault="00687CBC" w:rsidP="00687CBC">
      <w:pPr>
        <w:spacing w:line="360" w:lineRule="auto"/>
        <w:jc w:val="both"/>
        <w:rPr>
          <w:rFonts w:cs="Arial"/>
          <w:sz w:val="22"/>
        </w:rPr>
      </w:pPr>
    </w:p>
    <w:p w:rsidR="00687CBC" w:rsidRPr="00687CBC" w:rsidRDefault="00687CBC" w:rsidP="00687CBC">
      <w:pPr>
        <w:spacing w:line="360" w:lineRule="auto"/>
        <w:jc w:val="both"/>
        <w:rPr>
          <w:rFonts w:cs="Arial"/>
          <w:sz w:val="22"/>
        </w:rPr>
      </w:pPr>
    </w:p>
    <w:p w:rsidR="00687CBC" w:rsidRDefault="00687CBC" w:rsidP="00687CBC">
      <w:pPr>
        <w:spacing w:line="360" w:lineRule="auto"/>
        <w:jc w:val="center"/>
        <w:rPr>
          <w:rFonts w:cs="Arial"/>
          <w:sz w:val="22"/>
        </w:rPr>
      </w:pPr>
      <w:proofErr w:type="spellStart"/>
      <w:r>
        <w:rPr>
          <w:rFonts w:cs="Arial"/>
          <w:sz w:val="22"/>
        </w:rPr>
        <w:t>Ipuiuna</w:t>
      </w:r>
      <w:proofErr w:type="spellEnd"/>
      <w:r>
        <w:rPr>
          <w:rFonts w:cs="Arial"/>
          <w:sz w:val="22"/>
        </w:rPr>
        <w:t>/MG, 11</w:t>
      </w:r>
      <w:r w:rsidR="003F5C0D" w:rsidRPr="00687CBC">
        <w:rPr>
          <w:rFonts w:cs="Arial"/>
          <w:sz w:val="22"/>
        </w:rPr>
        <w:t xml:space="preserve"> de </w:t>
      </w:r>
      <w:proofErr w:type="spellStart"/>
      <w:r w:rsidR="003F5C0D" w:rsidRPr="00687CBC">
        <w:rPr>
          <w:rFonts w:cs="Arial"/>
          <w:sz w:val="22"/>
        </w:rPr>
        <w:t>agosto</w:t>
      </w:r>
      <w:proofErr w:type="spellEnd"/>
      <w:r w:rsidR="003F5C0D" w:rsidRPr="00687CBC">
        <w:rPr>
          <w:rFonts w:cs="Arial"/>
          <w:sz w:val="22"/>
        </w:rPr>
        <w:t xml:space="preserve"> de 2026.</w:t>
      </w:r>
    </w:p>
    <w:p w:rsidR="00687CBC" w:rsidRDefault="00687CBC" w:rsidP="00687CBC">
      <w:pPr>
        <w:spacing w:line="360" w:lineRule="auto"/>
        <w:jc w:val="center"/>
        <w:rPr>
          <w:rFonts w:cs="Arial"/>
          <w:sz w:val="22"/>
        </w:rPr>
      </w:pPr>
    </w:p>
    <w:p w:rsidR="00DC50CA" w:rsidRPr="00687CBC" w:rsidRDefault="003F5C0D" w:rsidP="00687CBC">
      <w:pPr>
        <w:spacing w:line="360" w:lineRule="auto"/>
        <w:jc w:val="center"/>
        <w:rPr>
          <w:rFonts w:cs="Arial"/>
          <w:sz w:val="22"/>
        </w:rPr>
      </w:pPr>
      <w:r w:rsidRPr="00687CBC">
        <w:rPr>
          <w:rFonts w:cs="Arial"/>
          <w:sz w:val="22"/>
        </w:rPr>
        <w:br/>
      </w:r>
      <w:r w:rsidRPr="00687CBC">
        <w:rPr>
          <w:rFonts w:cs="Arial"/>
          <w:sz w:val="22"/>
        </w:rPr>
        <w:br/>
      </w:r>
      <w:r w:rsidRPr="00687CBC">
        <w:rPr>
          <w:rFonts w:cs="Arial"/>
          <w:b/>
          <w:sz w:val="22"/>
        </w:rPr>
        <w:t>Jequileia Morais de Castro Ferreira</w:t>
      </w:r>
      <w:r w:rsidRPr="00687CBC">
        <w:rPr>
          <w:rFonts w:cs="Arial"/>
          <w:b/>
          <w:sz w:val="22"/>
        </w:rPr>
        <w:br/>
      </w:r>
      <w:r w:rsidRPr="00687CBC">
        <w:rPr>
          <w:rFonts w:cs="Arial"/>
          <w:sz w:val="22"/>
        </w:rPr>
        <w:t>Chefe de Gabinete</w:t>
      </w:r>
      <w:r w:rsidRPr="00687CBC">
        <w:rPr>
          <w:rFonts w:cs="Arial"/>
          <w:sz w:val="22"/>
        </w:rPr>
        <w:br/>
      </w:r>
      <w:r w:rsidRPr="00687CBC">
        <w:rPr>
          <w:rFonts w:cs="Arial"/>
          <w:sz w:val="22"/>
        </w:rPr>
        <w:br/>
      </w:r>
    </w:p>
    <w:sectPr w:rsidR="00DC50CA" w:rsidRPr="00687CBC" w:rsidSect="00034616">
      <w:headerReference w:type="default" r:id="rId8"/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C0D" w:rsidRDefault="003F5C0D" w:rsidP="00687CBC">
      <w:pPr>
        <w:spacing w:after="0" w:line="240" w:lineRule="auto"/>
      </w:pPr>
      <w:r>
        <w:separator/>
      </w:r>
    </w:p>
  </w:endnote>
  <w:endnote w:type="continuationSeparator" w:id="0">
    <w:p w:rsidR="003F5C0D" w:rsidRDefault="003F5C0D" w:rsidP="00687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C0D" w:rsidRDefault="003F5C0D" w:rsidP="00687CBC">
      <w:pPr>
        <w:spacing w:after="0" w:line="240" w:lineRule="auto"/>
      </w:pPr>
      <w:r>
        <w:separator/>
      </w:r>
    </w:p>
  </w:footnote>
  <w:footnote w:type="continuationSeparator" w:id="0">
    <w:p w:rsidR="003F5C0D" w:rsidRDefault="003F5C0D" w:rsidP="00687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687CBC" w:rsidTr="00AF0328">
      <w:trPr>
        <w:trHeight w:val="142"/>
        <w:jc w:val="center"/>
      </w:trPr>
      <w:tc>
        <w:tcPr>
          <w:tcW w:w="1843" w:type="dxa"/>
        </w:tcPr>
        <w:p w:rsidR="00687CBC" w:rsidRDefault="00687CBC" w:rsidP="00687CB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val="pt-BR" w:eastAsia="pt-BR"/>
            </w:rPr>
            <w:drawing>
              <wp:inline distT="0" distB="0" distL="0" distR="0" wp14:anchorId="3ED3275C" wp14:editId="4599D2C2">
                <wp:extent cx="563880" cy="659633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687CBC" w:rsidRPr="00592C73" w:rsidRDefault="00687CBC" w:rsidP="00687CBC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36"/>
            </w:rPr>
          </w:pPr>
          <w:proofErr w:type="spellStart"/>
          <w:r w:rsidRPr="00592C73">
            <w:rPr>
              <w:rFonts w:ascii="Times New Roman" w:hAnsi="Times New Roman"/>
              <w:b/>
              <w:sz w:val="36"/>
            </w:rPr>
            <w:t>PREFEITURA</w:t>
          </w:r>
          <w:proofErr w:type="spellEnd"/>
          <w:r w:rsidRPr="00592C73">
            <w:rPr>
              <w:rFonts w:ascii="Times New Roman" w:hAnsi="Times New Roman"/>
              <w:b/>
              <w:sz w:val="36"/>
            </w:rPr>
            <w:t xml:space="preserve"> MUNICIPAL DE </w:t>
          </w:r>
          <w:proofErr w:type="spellStart"/>
          <w:r w:rsidRPr="00592C73">
            <w:rPr>
              <w:rFonts w:ascii="Times New Roman" w:hAnsi="Times New Roman"/>
              <w:b/>
              <w:sz w:val="36"/>
            </w:rPr>
            <w:t>IPUIUNA</w:t>
          </w:r>
          <w:proofErr w:type="spellEnd"/>
        </w:p>
        <w:p w:rsidR="00687CBC" w:rsidRPr="00592C73" w:rsidRDefault="00687CBC" w:rsidP="00687CBC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 xml:space="preserve">ESTADO DE MINAS </w:t>
          </w:r>
          <w:proofErr w:type="spellStart"/>
          <w:r w:rsidRPr="00592C73">
            <w:rPr>
              <w:rFonts w:ascii="Times New Roman" w:hAnsi="Times New Roman"/>
              <w:b/>
            </w:rPr>
            <w:t>GERAIS</w:t>
          </w:r>
          <w:proofErr w:type="spellEnd"/>
        </w:p>
        <w:p w:rsidR="00687CBC" w:rsidRPr="00592C73" w:rsidRDefault="00687CBC" w:rsidP="00687CBC">
          <w:pPr>
            <w:pStyle w:val="Cabealho"/>
            <w:jc w:val="center"/>
            <w:rPr>
              <w:rFonts w:ascii="Times New Roman" w:hAnsi="Times New Roman"/>
              <w:b/>
            </w:rPr>
          </w:pPr>
          <w:proofErr w:type="spellStart"/>
          <w:r w:rsidRPr="00592C73">
            <w:rPr>
              <w:rFonts w:ascii="Times New Roman" w:hAnsi="Times New Roman"/>
              <w:b/>
            </w:rPr>
            <w:t>RUA</w:t>
          </w:r>
          <w:proofErr w:type="spellEnd"/>
          <w:r w:rsidRPr="00592C73">
            <w:rPr>
              <w:rFonts w:ascii="Times New Roman" w:hAnsi="Times New Roman"/>
              <w:b/>
            </w:rPr>
            <w:t xml:space="preserve"> </w:t>
          </w:r>
          <w:proofErr w:type="spellStart"/>
          <w:r w:rsidRPr="00592C73">
            <w:rPr>
              <w:rFonts w:ascii="Times New Roman" w:hAnsi="Times New Roman"/>
              <w:b/>
            </w:rPr>
            <w:t>JOÃO</w:t>
          </w:r>
          <w:proofErr w:type="spellEnd"/>
          <w:r w:rsidRPr="00592C73">
            <w:rPr>
              <w:rFonts w:ascii="Times New Roman" w:hAnsi="Times New Roman"/>
              <w:b/>
            </w:rPr>
            <w:t xml:space="preserve"> ROBERTO DA SILVA Nº 40</w:t>
          </w:r>
        </w:p>
        <w:p w:rsidR="00687CBC" w:rsidRDefault="00687CBC" w:rsidP="00687CBC">
          <w:pPr>
            <w:pStyle w:val="Cabealho"/>
            <w:jc w:val="center"/>
            <w:rPr>
              <w:b/>
            </w:rPr>
          </w:pPr>
          <w:r w:rsidRPr="00592C73">
            <w:rPr>
              <w:rFonts w:ascii="Times New Roman" w:hAnsi="Times New Roman"/>
              <w:b/>
            </w:rPr>
            <w:t>CEP: 37.588-000</w:t>
          </w:r>
        </w:p>
      </w:tc>
    </w:tr>
  </w:tbl>
  <w:p w:rsidR="00687CBC" w:rsidRDefault="00687CB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5C0D"/>
    <w:rsid w:val="00687CBC"/>
    <w:rsid w:val="00AA1D8D"/>
    <w:rsid w:val="00B47730"/>
    <w:rsid w:val="00CB0664"/>
    <w:rsid w:val="00DC50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80DA31"/>
  <w14:defaultImageDpi w14:val="300"/>
  <w15:docId w15:val="{08E41B74-5ECB-46F0-AB22-DE32424E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695D5F-3BB1-4BB4-8312-D1700B04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1222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2026-08-19T11:51:00Z</dcterms:modified>
  <cp:category/>
</cp:coreProperties>
</file>